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1.0 -->
  <w:body>
    <w:p w:rsidR="00A77B3E"/>
    <w:p w:rsidR="00A77B3E">
      <w:pPr>
        <w:pStyle w:val="1"/>
      </w:pPr>
    </w:p>
    <w:p w:rsidR="00A77B3E">
      <w:pPr>
        <w:pStyle w:val="1"/>
      </w:pPr>
    </w:p>
    <w:p w:rsidR="00A77B3E">
      <w:pPr>
        <w:pStyle w:val="2"/>
      </w:pPr>
      <w:r>
        <w:t>106</w:t>
      </w:r>
    </w:p>
    <w:p w:rsidR="00A77B3E">
      <w:pPr>
        <w:pStyle w:val="3"/>
      </w:pPr>
      <w:r>
        <w:t>ZÁKON</w:t>
      </w:r>
    </w:p>
    <w:p w:rsidR="00A77B3E">
      <w:pPr>
        <w:pStyle w:val="4"/>
      </w:pPr>
      <w:r>
        <w:t>ze dne 11. května 1999</w:t>
      </w:r>
    </w:p>
    <w:p w:rsidR="00A77B3E">
      <w:pPr>
        <w:pStyle w:val="5"/>
      </w:pPr>
      <w:r>
        <w:t>o svobodném přístupu k informacím</w:t>
      </w:r>
    </w:p>
    <w:p w:rsidR="00A77B3E">
      <w:pPr>
        <w:pStyle w:val="6"/>
      </w:pPr>
      <w:r>
        <w:t>Parlament se usnesl na tomto zákoně České republiky:</w:t>
      </w:r>
    </w:p>
    <w:p w:rsidR="00A77B3E">
      <w:pPr>
        <w:pStyle w:val="1"/>
      </w:pPr>
    </w:p>
    <w:p w:rsidR="00A77B3E">
      <w:pPr>
        <w:pStyle w:val="7"/>
      </w:pPr>
      <w:r>
        <w:t>ČÁST PRVNÍ</w:t>
      </w:r>
    </w:p>
    <w:p w:rsidR="00A77B3E">
      <w:pPr>
        <w:pStyle w:val="8"/>
      </w:pPr>
      <w:r>
        <w:t>§ 1</w:t>
      </w:r>
    </w:p>
    <w:p w:rsidR="00A77B3E">
      <w:pPr>
        <w:pStyle w:val="9"/>
      </w:pPr>
      <w:r>
        <w:t>Tento zákon zapracovává příslušné předpisy Evropské unie</w:t>
      </w:r>
      <w:r>
        <w:rPr>
          <w:vertAlign w:val="superscript"/>
        </w:rPr>
        <w:t>1</w:t>
      </w:r>
      <w:r>
        <w:t>)</w:t>
      </w:r>
      <w:r>
        <w:t xml:space="preserve"> a upravuje pravidla pro poskytování informací a dále upravuje podmínky práva svobodného přístupu k těmto informacím.</w:t>
      </w:r>
    </w:p>
    <w:p w:rsidR="00A77B3E">
      <w:pPr>
        <w:pStyle w:val="8"/>
      </w:pPr>
      <w:r>
        <w:t>§ 2</w:t>
      </w:r>
    </w:p>
    <w:p w:rsidR="00A77B3E">
      <w:pPr>
        <w:pStyle w:val="10"/>
      </w:pPr>
      <w:r>
        <w:t>Povinnost poskytovat informace</w:t>
      </w:r>
    </w:p>
    <w:p w:rsidR="00A77B3E">
      <w:pPr>
        <w:pStyle w:val="11"/>
      </w:pPr>
      <w:r>
        <w:t>(1)</w:t>
      </w:r>
      <w:r>
        <w:t>    Povinnými subjekty, které mají podle tohoto zákona povinnost poskytovat informace vztahující se k jejich působnosti, jsou státní orgány, územní samosprávné celky a jejich orgány a veřejné instituce.</w:t>
      </w:r>
    </w:p>
    <w:p w:rsidR="00A77B3E">
      <w:pPr>
        <w:pStyle w:val="12"/>
      </w:pPr>
      <w:r>
        <w:t>(2)</w:t>
      </w:r>
      <w:r>
        <w:t>    Povinnými subjekty jsou dále ty subjekty, kterým zákon svěřil rozhodování o právech, právem chráněných zájmech nebo povinnostech fyzických nebo právnických osob v oblasti veřejné správy, a to pouze v rozsahu této jejich rozhodovací činnosti.</w:t>
      </w:r>
    </w:p>
    <w:p w:rsidR="00A77B3E">
      <w:pPr>
        <w:pStyle w:val="12"/>
      </w:pPr>
      <w:r>
        <w:t>(3)</w:t>
      </w:r>
      <w:r>
        <w:t>    Zákon se nevztahuje na poskytování informací o údajích vedených v centrální evidenci účtů a v navazujících evidencích, informací, které jsou předmětem průmyslového vlastnictví</w:t>
      </w:r>
      <w:r>
        <w:rPr>
          <w:vertAlign w:val="superscript"/>
        </w:rPr>
        <w:t>1a</w:t>
      </w:r>
      <w:r>
        <w:t>)</w:t>
      </w:r>
      <w:r>
        <w:t>, a dalších informací, pokud zvláštní zákon</w:t>
      </w:r>
      <w:r>
        <w:rPr>
          <w:vertAlign w:val="superscript"/>
        </w:rPr>
        <w:t>1b</w:t>
      </w:r>
      <w:r>
        <w:t>)</w:t>
      </w:r>
      <w:r>
        <w:t xml:space="preserve"> upravuje jejich poskytování, zejména vyřízení žádosti včetně náležitostí a způsobu podání žádosti, lhůt, opravných prostředků a způsobu poskytnutí informací.</w:t>
      </w:r>
    </w:p>
    <w:p w:rsidR="00A77B3E">
      <w:pPr>
        <w:pStyle w:val="12"/>
      </w:pPr>
      <w:r>
        <w:t>(4)</w:t>
      </w:r>
      <w:r>
        <w:t>    Povinnost poskytovat informace se netýká dotazů na názory, budoucí rozhodnutí a vytváření nových informací.</w:t>
      </w:r>
    </w:p>
    <w:p w:rsidR="00A77B3E">
      <w:pPr>
        <w:pStyle w:val="13"/>
      </w:pPr>
      <w:r>
        <w:t>(5)</w:t>
      </w:r>
      <w:r>
        <w:t>    Profesní samosprávné komory poskytují podle tohoto zákona pouze informace vztahující se k výkonu veřejné správy, který jim byl svěřen zákonem.</w:t>
      </w:r>
    </w:p>
    <w:p w:rsidR="00A77B3E">
      <w:pPr>
        <w:pStyle w:val="8"/>
      </w:pPr>
      <w:r>
        <w:t>§ 2a</w:t>
      </w:r>
    </w:p>
    <w:p w:rsidR="00A77B3E">
      <w:pPr>
        <w:pStyle w:val="10"/>
      </w:pPr>
      <w:r>
        <w:t>Veřejný podnik</w:t>
      </w:r>
    </w:p>
    <w:p w:rsidR="00A77B3E">
      <w:pPr>
        <w:pStyle w:val="14"/>
      </w:pPr>
      <w:r>
        <w:t>(1)</w:t>
      </w:r>
      <w:r>
        <w:t xml:space="preserve">    Povinným subjektem je dále veřejný podnik, kterým se pro účely tohoto zákona rozumí právnická osoba, která není povinným subjektem podle </w:t>
      </w:r>
      <w:r>
        <w:t>§ 2 odst. 1</w:t>
      </w:r>
      <w:r>
        <w:t xml:space="preserve"> a</w:t>
      </w:r>
    </w:p>
    <w:p w:rsidR="00A77B3E">
      <w:pPr>
        <w:pStyle w:val="15"/>
      </w:pPr>
      <w:r>
        <w:t>a)</w:t>
      </w:r>
      <w:r>
        <w:t>    která</w:t>
      </w:r>
    </w:p>
    <w:p w:rsidR="00A77B3E">
      <w:pPr>
        <w:pStyle w:val="16"/>
      </w:pPr>
      <w:r>
        <w:t>1.</w:t>
      </w:r>
      <w:r>
        <w:t xml:space="preserve">    vykonává relevantní činnost podle zákona </w:t>
      </w:r>
      <w:r>
        <w:t>o zadávání veřejných zakázek</w:t>
      </w:r>
      <w:r>
        <w:rPr>
          <w:vertAlign w:val="superscript"/>
        </w:rPr>
        <w:t>21</w:t>
      </w:r>
      <w:r>
        <w:t>)</w:t>
      </w:r>
      <w:r>
        <w:t>,</w:t>
      </w:r>
    </w:p>
    <w:p w:rsidR="00A77B3E">
      <w:pPr>
        <w:pStyle w:val="17"/>
      </w:pPr>
      <w:r>
        <w:t>2.</w:t>
      </w:r>
      <w:r>
        <w:t xml:space="preserve">    jedná jako poskytovatel veřejných služeb podle čl. 2 nařízení Evropského parlamentu a Rady (ES) č. </w:t>
      </w:r>
      <w:r>
        <w:t>1370/2007</w:t>
      </w:r>
      <w:r>
        <w:t xml:space="preserve"> o veřejných službách v přepravě cestujících po železnici a silnici a o zrušení nařízení Rady (EHS) č. </w:t>
      </w:r>
      <w:r>
        <w:t>1191/69</w:t>
      </w:r>
      <w:r>
        <w:t xml:space="preserve"> a č. 1107/70,</w:t>
      </w:r>
    </w:p>
    <w:p w:rsidR="00A77B3E">
      <w:pPr>
        <w:pStyle w:val="17"/>
      </w:pPr>
      <w:r>
        <w:t>3.</w:t>
      </w:r>
      <w:r>
        <w:t xml:space="preserve">    jedná jako letecký dopravce, který plní závazky veřejné služby podle čl. 16 nařízení Evropského parlamentu a Rady (ES) č. </w:t>
      </w:r>
      <w:r>
        <w:t>1008/2008</w:t>
      </w:r>
      <w:r>
        <w:t xml:space="preserve"> o společných pravidlech pro provozování leteckých služeb ve Společenství, nebo</w:t>
      </w:r>
    </w:p>
    <w:p w:rsidR="00A77B3E">
      <w:pPr>
        <w:pStyle w:val="18"/>
      </w:pPr>
      <w:r>
        <w:t>4.</w:t>
      </w:r>
      <w:r>
        <w:t xml:space="preserve">    jedná jako majitel lodi, který plní závazky veřejných služeb podle čl. 4 nařízení Rady (EHS) č. </w:t>
      </w:r>
      <w:r>
        <w:t>3577/92</w:t>
      </w:r>
      <w:r>
        <w:t xml:space="preserve"> o uplatňování zásady volného pohybu služeb v námořní dopravě v členských státech (námořní kabotáž), a</w:t>
      </w:r>
    </w:p>
    <w:p w:rsidR="00A77B3E">
      <w:pPr>
        <w:pStyle w:val="15"/>
      </w:pPr>
      <w:r>
        <w:t>b)</w:t>
      </w:r>
      <w:r>
        <w:t xml:space="preserve">    v níž může povinný subjekt podle </w:t>
      </w:r>
      <w:r>
        <w:t>§ 2 odst. 1</w:t>
      </w:r>
      <w:r>
        <w:t xml:space="preserve"> vykonávat přímo nebo nepřímo dominantní vliv na základě majetkové účasti v této právnické osobě nebo pravidel, jimiž se řídí.</w:t>
      </w:r>
    </w:p>
    <w:p w:rsidR="00A77B3E">
      <w:pPr>
        <w:pStyle w:val="14"/>
      </w:pPr>
      <w:r>
        <w:t>(2)</w:t>
      </w:r>
      <w:r>
        <w:t xml:space="preserve">    Má se za to, že podmínka dominantního vlivu je splněna, pokud povinný subjekt podle </w:t>
      </w:r>
      <w:r>
        <w:t>§ 2 odst. 1</w:t>
      </w:r>
      <w:r>
        <w:t xml:space="preserve"> přímo nebo nepřímo</w:t>
      </w:r>
    </w:p>
    <w:p w:rsidR="00A77B3E">
      <w:pPr>
        <w:pStyle w:val="19"/>
      </w:pPr>
      <w:r>
        <w:t>a)</w:t>
      </w:r>
      <w:r>
        <w:t>    drží většinový podíl na upsaném základním kapitálu veřejného podniku,</w:t>
      </w:r>
    </w:p>
    <w:p w:rsidR="00A77B3E">
      <w:pPr>
        <w:pStyle w:val="20"/>
      </w:pPr>
      <w:r>
        <w:t>b)</w:t>
      </w:r>
      <w:r>
        <w:t>    disponuje s většinou hlasovacích práv vyplývajících z podílu na veřejném podniku, nebo</w:t>
      </w:r>
    </w:p>
    <w:p w:rsidR="00A77B3E">
      <w:pPr>
        <w:pStyle w:val="21"/>
      </w:pPr>
      <w:r>
        <w:t>c)</w:t>
      </w:r>
      <w:r>
        <w:t>    může jmenovat více než polovinu členů správního, řídicího nebo dozorčího orgánu veřejného podniku.</w:t>
      </w:r>
    </w:p>
    <w:p w:rsidR="00A77B3E">
      <w:pPr>
        <w:pStyle w:val="8"/>
      </w:pPr>
      <w:r>
        <w:t>§ 2b</w:t>
      </w:r>
    </w:p>
    <w:p w:rsidR="00A77B3E">
      <w:pPr>
        <w:pStyle w:val="10"/>
      </w:pPr>
      <w:r>
        <w:t>Poskytování informací v oblasti hospodářské soutěže</w:t>
      </w:r>
    </w:p>
    <w:p w:rsidR="00A77B3E">
      <w:pPr>
        <w:pStyle w:val="14"/>
      </w:pPr>
      <w:r>
        <w:t>(1)</w:t>
      </w:r>
      <w:r>
        <w:t>    Povinnost poskytovat informace se netýká informací o činnostech veřejného podniku a veřejné instituce, která je obchodní společností nebo národním podnikem, pokud tyto činnosti</w:t>
      </w:r>
    </w:p>
    <w:p w:rsidR="00A77B3E">
      <w:pPr>
        <w:pStyle w:val="19"/>
      </w:pPr>
      <w:r>
        <w:t>a)</w:t>
      </w:r>
      <w:r>
        <w:t>    jsou uskutečňovány v běžném obchodním styku v rozsahu předmětu činnosti nebo podnikání veřejného podniku nebo veřejné instituce zapsaného ve veřejném rejstříku nebo</w:t>
      </w:r>
    </w:p>
    <w:p w:rsidR="00A77B3E">
      <w:pPr>
        <w:pStyle w:val="21"/>
      </w:pPr>
      <w:r>
        <w:t>b)</w:t>
      </w:r>
      <w:r>
        <w:t>    mají obchodní nebo průmyslovou povahu a poskytnutí informace by veřejný podnik nebo veřejnou instituci znevýhodnilo na relevantním trhu.</w:t>
      </w:r>
    </w:p>
    <w:p w:rsidR="00A77B3E">
      <w:pPr>
        <w:pStyle w:val="14"/>
      </w:pPr>
      <w:r>
        <w:t>(2)</w:t>
      </w:r>
      <w:r>
        <w:t xml:space="preserve">    </w:t>
      </w:r>
      <w:r>
        <w:t>Odstavec 1</w:t>
      </w:r>
      <w:r>
        <w:t xml:space="preserve"> se nepoužije, pokud jde o činnosti podle </w:t>
      </w:r>
      <w:r>
        <w:t>§ 2a odst. 1 písm. a)</w:t>
      </w:r>
      <w:r>
        <w:t>.</w:t>
      </w:r>
    </w:p>
    <w:p w:rsidR="00A77B3E">
      <w:pPr>
        <w:pStyle w:val="8"/>
      </w:pPr>
      <w:r>
        <w:t>§ 3</w:t>
      </w:r>
    </w:p>
    <w:p w:rsidR="00A77B3E">
      <w:pPr>
        <w:pStyle w:val="10"/>
      </w:pPr>
      <w:r>
        <w:t>Základní pojmy</w:t>
      </w:r>
    </w:p>
    <w:p w:rsidR="00A77B3E">
      <w:pPr>
        <w:pStyle w:val="11"/>
      </w:pPr>
      <w:r>
        <w:t>(1)</w:t>
      </w:r>
      <w:r>
        <w:t>    Žadatelem pro účel tohoto zákona je každá fyzická i právnická osoba, která žádá o informaci.</w:t>
      </w:r>
    </w:p>
    <w:p w:rsidR="00A77B3E">
      <w:pPr>
        <w:pStyle w:val="12"/>
      </w:pPr>
      <w:r>
        <w:t>(2)</w:t>
      </w:r>
      <w:r>
        <w:t>    Možností dálkového přístupu pro účel tohoto zákona je přístup k informaci neomezeného okruhu žadatelů pomocí sítě nebo služby elektronických komunikací</w:t>
      </w:r>
      <w:r>
        <w:rPr>
          <w:vertAlign w:val="superscript"/>
        </w:rPr>
        <w:t>2</w:t>
      </w:r>
      <w:r>
        <w:t>)</w:t>
      </w:r>
      <w:r>
        <w:t>.</w:t>
      </w:r>
    </w:p>
    <w:p w:rsidR="00A77B3E">
      <w:pPr>
        <w:pStyle w:val="12"/>
      </w:pPr>
      <w:r>
        <w:t>(3)</w:t>
      </w:r>
      <w:r>
        <w:t>    Informací se pro účely tohoto zákona rozumí jakýkoliv obsah nebo jeho část v jakékoliv podobě, zaznamenaný na jakémkoliv nosiči, zejména obsah písemného záznamu na listině, záznamu uloženého v elektronické podobě nebo záznamu zvukového, obrazového nebo audiovizuálního.</w:t>
      </w:r>
    </w:p>
    <w:p w:rsidR="00A77B3E">
      <w:pPr>
        <w:pStyle w:val="12"/>
      </w:pPr>
      <w:r>
        <w:t>(4)</w:t>
      </w:r>
      <w:r>
        <w:t>    Informací podle tohoto zákona není počítačový program.</w:t>
      </w:r>
    </w:p>
    <w:p w:rsidR="00A77B3E">
      <w:pPr>
        <w:pStyle w:val="12"/>
      </w:pPr>
      <w:r>
        <w:t>(5)</w:t>
      </w:r>
      <w:r>
        <w:t>    Zveřejněnou informací pro účel tohoto zákona je taková informace, která může být vždy znovu vyhledána a získána, zejména vydaná tiskem nebo na jiném nosiči dat umožňujícím zápis a uchování informace, vystavená na úřední desce, s možností dálkového přístupu nebo umístěná v knihovně poskytující veřejné knihovnické a informační služby podle knihovního zákona</w:t>
      </w:r>
      <w:r>
        <w:rPr>
          <w:vertAlign w:val="superscript"/>
        </w:rPr>
        <w:t>2a</w:t>
      </w:r>
      <w:r>
        <w:t>)</w:t>
      </w:r>
      <w:r>
        <w:t>.</w:t>
      </w:r>
    </w:p>
    <w:p w:rsidR="00A77B3E">
      <w:pPr>
        <w:pStyle w:val="13"/>
      </w:pPr>
      <w:r>
        <w:t>(6)</w:t>
      </w:r>
      <w:r>
        <w:t>    Doprovodnou informací pro účel tohoto zákona je taková informace, která úzce souvisí s požadovanou informací (například informace o její existenci, původu, počtu, důvodu odepření, době, po kterou důvod odepření trvá a kdy bude znovu přezkoumán, a dalších důležitých rysech).</w:t>
      </w:r>
    </w:p>
    <w:p w:rsidR="00A77B3E">
      <w:pPr>
        <w:pStyle w:val="8"/>
      </w:pPr>
      <w:r>
        <w:t>§ 3a</w:t>
      </w:r>
    </w:p>
    <w:p w:rsidR="00A77B3E">
      <w:pPr>
        <w:pStyle w:val="10"/>
      </w:pPr>
      <w:r>
        <w:t>Další pojmy</w:t>
      </w:r>
    </w:p>
    <w:p w:rsidR="00A77B3E">
      <w:pPr>
        <w:pStyle w:val="11"/>
      </w:pPr>
      <w:r>
        <w:t>(1)</w:t>
      </w:r>
      <w:r>
        <w:t>    Strojově čitelným formátem se pro účely tohoto zákona rozumí formát datového souboru s takovou strukturou, která umožňuje programovému vybavení snadno nalézt, rozpoznat a získat z tohoto datového souboru konkrétní informace, včetně jednotlivých údajů a jejich vnitřní struktury.</w:t>
      </w:r>
    </w:p>
    <w:p w:rsidR="00A77B3E">
      <w:pPr>
        <w:pStyle w:val="12"/>
      </w:pPr>
      <w:r>
        <w:t>(2)</w:t>
      </w:r>
      <w:r>
        <w:t>    Otevřeným formátem se pro účely tohoto zákona rozumí formát datového souboru, který není závislý na konkrétním technickém a programovém vybavení a je zpřístupněn veřejnosti bez jakéhokoli omezení, které by znemožňovalo využití informací obsažených v datovém souboru.</w:t>
      </w:r>
    </w:p>
    <w:p w:rsidR="00A77B3E">
      <w:pPr>
        <w:pStyle w:val="12"/>
      </w:pPr>
      <w:r>
        <w:t>(3)</w:t>
      </w:r>
      <w:r>
        <w:t>    Otevřenou formální normou se pro účely tohoto zákona rozumí pravidlo, které bylo vydáno písemně a obsahuje specifikace požadavků na zajištění schopnosti různých programových vybavení vzájemně si poskytovat služby a efektivně spolupracovat.</w:t>
      </w:r>
    </w:p>
    <w:p w:rsidR="00A77B3E">
      <w:pPr>
        <w:pStyle w:val="12"/>
      </w:pPr>
      <w:r>
        <w:t>(4)</w:t>
      </w:r>
      <w:r>
        <w:t>    Metadaty se pro účely tohoto zákona rozumí data popisující souvislosti, obsah a strukturu zaznamenaných informací a jejich správu v průběhu času.</w:t>
      </w:r>
    </w:p>
    <w:p w:rsidR="00A77B3E">
      <w:pPr>
        <w:pStyle w:val="12"/>
      </w:pPr>
      <w:r>
        <w:t>(5)</w:t>
      </w:r>
      <w:r>
        <w:t>    Otevřenými daty se pro účely tohoto zákona rozumí informace zveřejňované způsobem umožňujícím dálkový přístup v otevřeném a strojově čitelném formátu, jejichž způsob ani účel následného využití není povinným subjektem, který je zveřejňuje, omezen a které jsou evidovány v národním katalogu otevřených dat.</w:t>
      </w:r>
    </w:p>
    <w:p w:rsidR="00A77B3E">
      <w:pPr>
        <w:pStyle w:val="12"/>
      </w:pPr>
      <w:r>
        <w:t>(6)</w:t>
      </w:r>
      <w:r>
        <w:t>    Dynamickými daty se pro účely tohoto zákona rozumí informace v elektronické podobě, které podléhají průběžné aktualizaci nebo aktualizaci v reálném čase, zejména z důvodu jejich významné proměnlivosti nebo rychlého zastarávání.</w:t>
      </w:r>
    </w:p>
    <w:p w:rsidR="00A77B3E">
      <w:pPr>
        <w:pStyle w:val="13"/>
      </w:pPr>
      <w:r>
        <w:t>(7)</w:t>
      </w:r>
      <w:r>
        <w:t>    Rozhraním pro programování aplikací se pro účely tohoto zákona rozumí sada funkcí a procesů umožňujících vytváření aplikací, které přistupují k funkcím nebo datům operačního systému, databáze, aplikace nebo jiné elektronické služby.</w:t>
      </w:r>
    </w:p>
    <w:p w:rsidR="00A77B3E">
      <w:pPr>
        <w:pStyle w:val="8"/>
      </w:pPr>
      <w:r>
        <w:t>§ 4</w:t>
      </w:r>
    </w:p>
    <w:p w:rsidR="00A77B3E">
      <w:pPr>
        <w:pStyle w:val="10"/>
      </w:pPr>
      <w:r>
        <w:t>Poskytování informací</w:t>
      </w:r>
    </w:p>
    <w:p w:rsidR="00A77B3E">
      <w:pPr>
        <w:pStyle w:val="11"/>
      </w:pPr>
      <w:r>
        <w:t>(1)</w:t>
      </w:r>
      <w:r>
        <w:t>    Povinné subjekty poskytují informace na základě žádosti nebo zveřejněním.</w:t>
      </w:r>
    </w:p>
    <w:p w:rsidR="00A77B3E">
      <w:pPr>
        <w:pStyle w:val="13"/>
      </w:pPr>
      <w:r>
        <w:t>(2)</w:t>
      </w:r>
      <w:r>
        <w:t>    V případě, že je žadatelem povinný subjekt, je mu poskytována informace za stejných podmínek jako jiným žadatelům.</w:t>
      </w:r>
    </w:p>
    <w:p w:rsidR="00A77B3E">
      <w:pPr>
        <w:pStyle w:val="8"/>
      </w:pPr>
      <w:r>
        <w:t>§ 4a</w:t>
      </w:r>
    </w:p>
    <w:p w:rsidR="00A77B3E">
      <w:pPr>
        <w:pStyle w:val="10"/>
      </w:pPr>
      <w:r>
        <w:t>Poskytování informací na žádost</w:t>
      </w:r>
    </w:p>
    <w:p w:rsidR="00A77B3E">
      <w:pPr>
        <w:pStyle w:val="11"/>
      </w:pPr>
      <w:r>
        <w:t>(1)</w:t>
      </w:r>
      <w:r>
        <w:t>    Je-li informace poskytována na základě žádosti, poskytuje se za podmínek, které jsou objektivní, přiměřené, nediskriminační, nevýhradní a neomezují způsob ani účel následného využití poskytovaných informací (dále jen „standardní podmínky užití“) a ve formátech a jazycích podle obsahu žádosti o poskytnutí informace, včetně k ní se vztahujících metadat, pokud tento zákon nestanoví jinak. Povinný subjekt není povinen měnit formát nebo jazyk informace ani vytvářet k informaci metadata, pokud by taková změna nebo vytvoření metadat byly pro povinný subjekt nepřiměřenou zátěží; v tomto případě vyhoví povinný subjekt žádosti tím, že poskytne informaci ve formátu nebo jazyce, ve kterých byla vytvořena. Pokud je požadovaná informace součástí většího celku a její vynětí by bylo pro povinný subjekt nepřiměřenou zátěží, poskytne povinný subjekt takový celek v souladu s tímto zákonem. Pokud je to možné s přihlédnutím k povaze podané žádosti a způsobu záznamu požadované informace, poskytne povinný subjekt informaci v elektronické podobě.</w:t>
      </w:r>
    </w:p>
    <w:p w:rsidR="00A77B3E">
      <w:pPr>
        <w:pStyle w:val="13"/>
      </w:pPr>
      <w:r>
        <w:t>(2)</w:t>
      </w:r>
      <w:r>
        <w:t>    Je-li informace poskytována na základě žádosti, poskytuje se způsobem podle obsahu žádosti, zejména</w:t>
      </w:r>
    </w:p>
    <w:p w:rsidR="00A77B3E">
      <w:pPr>
        <w:pStyle w:val="19"/>
      </w:pPr>
      <w:r>
        <w:t>a)</w:t>
      </w:r>
      <w:r>
        <w:t>    sdělením informace v elektronické nebo listinné podobě,</w:t>
      </w:r>
    </w:p>
    <w:p w:rsidR="00A77B3E">
      <w:pPr>
        <w:pStyle w:val="20"/>
      </w:pPr>
      <w:r>
        <w:t>b)</w:t>
      </w:r>
      <w:r>
        <w:t>    poskytnutím kopie dokumentu obsahujícího požadovanou informaci,</w:t>
      </w:r>
    </w:p>
    <w:p w:rsidR="00A77B3E">
      <w:pPr>
        <w:pStyle w:val="20"/>
      </w:pPr>
      <w:r>
        <w:t>c)</w:t>
      </w:r>
      <w:r>
        <w:t>    poskytnutím datového souboru obsahujícího požadovanou informaci,</w:t>
      </w:r>
    </w:p>
    <w:p w:rsidR="00A77B3E">
      <w:pPr>
        <w:pStyle w:val="20"/>
      </w:pPr>
      <w:r>
        <w:t>d)</w:t>
      </w:r>
      <w:r>
        <w:t>    nahlédnutím do dokumentu obsahujícího požadovanou informaci,</w:t>
      </w:r>
    </w:p>
    <w:p w:rsidR="00A77B3E">
      <w:pPr>
        <w:pStyle w:val="20"/>
      </w:pPr>
      <w:r>
        <w:t>e)</w:t>
      </w:r>
      <w:r>
        <w:t>    sdílením dat prostřednictvím rozhraní pro programování aplikací, nebo</w:t>
      </w:r>
    </w:p>
    <w:p w:rsidR="00A77B3E">
      <w:pPr>
        <w:pStyle w:val="21"/>
      </w:pPr>
      <w:r>
        <w:t>f)</w:t>
      </w:r>
      <w:r>
        <w:t>    umožněním dálkového přístupu k informaci, která se v průběhu času mění, obnovuje, doplňuje nebo opakovaně vytváří, nebo jejím pravidelným předáváním jiným způsobem.</w:t>
      </w:r>
    </w:p>
    <w:p w:rsidR="00A77B3E">
      <w:pPr>
        <w:pStyle w:val="14"/>
      </w:pPr>
      <w:r>
        <w:t>(3)</w:t>
      </w:r>
      <w:r>
        <w:t xml:space="preserve">    Pokud způsob poskytnutí informace podle </w:t>
      </w:r>
      <w:r>
        <w:t>odstavce 2</w:t>
      </w:r>
      <w:r>
        <w:t xml:space="preserve"> není možný nebo by pro povinný subjekt představoval nepřiměřenou zátěž, vyhoví povinný subjekt žádosti tím, že poskytne informaci jiným způsobem umožňujícím její účinné využití žadatelem.</w:t>
      </w:r>
    </w:p>
    <w:p w:rsidR="00A77B3E">
      <w:pPr>
        <w:pStyle w:val="8"/>
      </w:pPr>
      <w:r>
        <w:t>§ 4b</w:t>
      </w:r>
    </w:p>
    <w:p w:rsidR="00A77B3E">
      <w:pPr>
        <w:pStyle w:val="10"/>
      </w:pPr>
      <w:r>
        <w:t>Poskytování informací zveřejněním</w:t>
      </w:r>
    </w:p>
    <w:p w:rsidR="00A77B3E">
      <w:pPr>
        <w:pStyle w:val="9"/>
      </w:pPr>
      <w:r>
        <w:t>Informace poskytovaná zveřejněním se poskytuje za standardních podmínek užití a ve všech formátech a jazycích, ve kterých byla vytvořena; při zveřejnění takové informace v elektronické podobě musí být jeden z těchto formátů otevřený a, je-li to možné, též strojově čitelný. Je-li to možné a vhodné, zveřejní povinný subjekt spolu s informací též metadata, která se k ní vztahují. Formát i metadata musí splňovat otevřené formální normy.</w:t>
      </w:r>
    </w:p>
    <w:p w:rsidR="00A77B3E">
      <w:pPr>
        <w:pStyle w:val="8"/>
      </w:pPr>
      <w:r>
        <w:t>§ 4c</w:t>
      </w:r>
    </w:p>
    <w:p w:rsidR="00A77B3E">
      <w:pPr>
        <w:pStyle w:val="10"/>
      </w:pPr>
      <w:r>
        <w:t>Evidence otevřených dat</w:t>
      </w:r>
    </w:p>
    <w:p w:rsidR="00A77B3E">
      <w:pPr>
        <w:pStyle w:val="11"/>
      </w:pPr>
      <w:r>
        <w:t>(1)</w:t>
      </w:r>
      <w:r>
        <w:t>    Povinné subjekty zaevidují informace, které mají povinnost zveřejnit jako otevřená data, v národním katalogu otevřených dat.</w:t>
      </w:r>
    </w:p>
    <w:p w:rsidR="00A77B3E">
      <w:pPr>
        <w:pStyle w:val="12"/>
      </w:pPr>
      <w:r>
        <w:t>(2)</w:t>
      </w:r>
      <w:r>
        <w:t>    Národní katalog otevřených dat je informační systém veřejné správy přístupný způsobem umožňujícím dálkový přístup sloužící k evidování informací zveřejňovaných jako otevřená data a dalších informací zveřejňovaných způsobem umožňujícím dálkový přístup, zejména rozhraním pro programování aplikací a informací o produktech a službách, které otevřená data a další informace využívají. Informace obsažené v národním katalogu otevřených dat jsou poskytovány způsobem umožňujícím dálkový přístup jako otevřená data.</w:t>
      </w:r>
    </w:p>
    <w:p w:rsidR="00A77B3E">
      <w:pPr>
        <w:pStyle w:val="13"/>
      </w:pPr>
      <w:r>
        <w:t>(3)</w:t>
      </w:r>
      <w:r>
        <w:t>    Správcem národního katalogu otevřených dat je Digitální a informační agentura.</w:t>
      </w:r>
    </w:p>
    <w:p w:rsidR="00A77B3E">
      <w:pPr>
        <w:pStyle w:val="8"/>
      </w:pPr>
      <w:r>
        <w:t>§ 5</w:t>
      </w:r>
    </w:p>
    <w:p w:rsidR="00A77B3E">
      <w:pPr>
        <w:pStyle w:val="10"/>
      </w:pPr>
      <w:r>
        <w:t>Zveřejňování informací</w:t>
      </w:r>
    </w:p>
    <w:p w:rsidR="00A77B3E">
      <w:pPr>
        <w:pStyle w:val="14"/>
      </w:pPr>
      <w:r>
        <w:t>(1)</w:t>
      </w:r>
      <w:r>
        <w:t>    Každý povinný subjekt musí pro informování veřejnosti ve svém sídle a svých úřadovnách zveřejnit na místě, které je všeobecně přístupné, jakož i umožnit pořízení jejich kopie, tyto informace:</w:t>
      </w:r>
    </w:p>
    <w:p w:rsidR="00A77B3E">
      <w:pPr>
        <w:pStyle w:val="19"/>
      </w:pPr>
      <w:r>
        <w:t>a)</w:t>
      </w:r>
      <w:r>
        <w:t>    důvod a způsob založení povinného subjektu, včetně podmínek a principů, za kterých provozuje svoji činnost,</w:t>
      </w:r>
    </w:p>
    <w:p w:rsidR="00A77B3E">
      <w:pPr>
        <w:pStyle w:val="20"/>
      </w:pPr>
      <w:r>
        <w:t>b)</w:t>
      </w:r>
      <w:r>
        <w:t>    popis své organizační struktury, místo a způsob, jak získat příslušné informace, kde lze podat žádost či stížnost, předložit návrh, podnět či jiné dožádání anebo obdržet rozhodnutí o právech a povinnostech osob,</w:t>
      </w:r>
    </w:p>
    <w:p w:rsidR="00A77B3E">
      <w:pPr>
        <w:pStyle w:val="20"/>
      </w:pPr>
      <w:r>
        <w:t>c)</w:t>
      </w:r>
      <w:r>
        <w:t>    místo, lhůtu a způsob, kde lze podat opravný prostředek proti rozhodnutím povinného subjektu o právech a povinnostech osob, a to včetně výslovného uvedení požadavků, které jsou v této souvislosti kladeny na žadatele, jakož i popis postupů a pravidel, která je třeba dodržovat při těchto činnostech, a označení příslušného formuláře a způsob a místo, kde lze takový formulář získat,</w:t>
      </w:r>
    </w:p>
    <w:p w:rsidR="00A77B3E">
      <w:pPr>
        <w:pStyle w:val="20"/>
      </w:pPr>
      <w:r>
        <w:t>d)</w:t>
      </w:r>
      <w:r>
        <w:t>    přehled nejdůležitějších předpisů, podle nichž povinný subjekt zejména jedná a rozhoduje, které stanovují právo žádat informace a povinnost poskytovat informace a které upravují další práva občanů ve vztahu k povinnému subjektu, a to včetně informace, kde a kdy jsou tyto předpisy poskytnuty k nahlédnutí,</w:t>
      </w:r>
    </w:p>
    <w:p w:rsidR="00A77B3E">
      <w:pPr>
        <w:pStyle w:val="20"/>
      </w:pPr>
      <w:r>
        <w:t>e)</w:t>
      </w:r>
      <w:r>
        <w:t>    sazebník úhrad za poskytování informací,</w:t>
      </w:r>
    </w:p>
    <w:p w:rsidR="00A77B3E">
      <w:pPr>
        <w:pStyle w:val="20"/>
      </w:pPr>
      <w:r>
        <w:t>f)</w:t>
      </w:r>
      <w:r>
        <w:t>    výroční zprávu za předcházející kalendářní rok o své činnosti v oblasti poskytování informací (</w:t>
      </w:r>
      <w:r>
        <w:t>§ 18</w:t>
      </w:r>
      <w:r>
        <w:t xml:space="preserve">) nebo odkaz na údaje zveřejněné postupem podle </w:t>
      </w:r>
      <w:r>
        <w:t>§ 18 odst. 2</w:t>
      </w:r>
      <w:r>
        <w:t xml:space="preserve"> v centrálním registru výročních zpráv v oblasti poskytování informací (dále jen „centrální registr“),</w:t>
      </w:r>
    </w:p>
    <w:p w:rsidR="00A77B3E">
      <w:pPr>
        <w:pStyle w:val="20"/>
      </w:pPr>
      <w:r>
        <w:t>g)</w:t>
      </w:r>
      <w:r>
        <w:t xml:space="preserve">    výhradní licence nebo podlicence (dále jen „licence“) poskytnuté podle </w:t>
      </w:r>
      <w:r>
        <w:t>§ 14b odst. 4</w:t>
      </w:r>
      <w:r>
        <w:t>,</w:t>
      </w:r>
    </w:p>
    <w:p w:rsidR="00A77B3E">
      <w:pPr>
        <w:pStyle w:val="20"/>
      </w:pPr>
      <w:r>
        <w:t>h)</w:t>
      </w:r>
      <w:r>
        <w:t xml:space="preserve">    rozhodnutí nadřízeného orgánu o výši úhrad vydaná podle </w:t>
      </w:r>
      <w:r>
        <w:t>§ 16a odst. 7</w:t>
      </w:r>
      <w:r>
        <w:t>,</w:t>
      </w:r>
    </w:p>
    <w:p w:rsidR="00A77B3E">
      <w:pPr>
        <w:pStyle w:val="21"/>
      </w:pPr>
      <w:r>
        <w:t>i)</w:t>
      </w:r>
      <w:r>
        <w:t>    elektronickou adresu podatelny.</w:t>
      </w:r>
    </w:p>
    <w:p w:rsidR="00A77B3E">
      <w:pPr>
        <w:pStyle w:val="14"/>
      </w:pPr>
      <w:r>
        <w:t>(2)</w:t>
      </w:r>
      <w:r>
        <w:t>    Povinné subjekty jsou ve svém sídle povinny v úředních hodinách zpřístupnit</w:t>
      </w:r>
    </w:p>
    <w:p w:rsidR="00A77B3E">
      <w:pPr>
        <w:pStyle w:val="19"/>
      </w:pPr>
      <w:r>
        <w:t>a)</w:t>
      </w:r>
      <w:r>
        <w:t xml:space="preserve">    seznamy hlavních dokumentů, zejména koncepční, strategické a programové povahy, které mohou být poskytnuty podle tohoto zákona včetně případných návrhů licenčních nebo podlicenčních smluv (dále jen „licenční smlouva“) podle </w:t>
      </w:r>
      <w:r>
        <w:t>§ 14b</w:t>
      </w:r>
      <w:r>
        <w:t>,</w:t>
      </w:r>
    </w:p>
    <w:p w:rsidR="00A77B3E">
      <w:pPr>
        <w:pStyle w:val="21"/>
      </w:pPr>
      <w:r>
        <w:t>b)</w:t>
      </w:r>
      <w:r>
        <w:t xml:space="preserve">    postup, který musí povinný subjekt podle </w:t>
      </w:r>
      <w:r>
        <w:t>§ 2 odst. 1</w:t>
      </w:r>
      <w:r>
        <w:t xml:space="preserve"> dodržovat při vyřizování podání nebo podnětů, zveřejněný Ministerstvem vnitra na portálu veřejné správy v podobě popisu úkonů orgánu veřejné moci a úkonů subjektu, který při vykonávání těchto úkonů nepůsobí jako orgán veřejné moci, vedeného v základním registru agend, orgánů veřejné moci, soukromoprávních uživatelů údajů a některých práv a povinností,</w:t>
      </w:r>
    </w:p>
    <w:p w:rsidR="00A77B3E">
      <w:pPr>
        <w:pStyle w:val="22"/>
      </w:pPr>
      <w:r>
        <w:t>a to tak, aby do nich mohl každý nahlédnout a pořídit si opis, výpis nebo kopii.</w:t>
      </w:r>
    </w:p>
    <w:p w:rsidR="00A77B3E">
      <w:pPr>
        <w:pStyle w:val="11"/>
      </w:pPr>
      <w:r>
        <w:t>(3)</w:t>
      </w:r>
      <w:r>
        <w:t xml:space="preserve">    Do 15 dnů od poskytnutí informací na žádost povinný subjekt tyto informace zveřejní způsobem umožňujícím dálkový přístup. O informacích poskytnutých způsobem podle </w:t>
      </w:r>
      <w:r>
        <w:t>§ 4a odst. 2 písm. e)</w:t>
      </w:r>
      <w:r>
        <w:t xml:space="preserve"> a </w:t>
      </w:r>
      <w:r>
        <w:t>f)</w:t>
      </w:r>
      <w:r>
        <w:t>, informacích poskytnutých v jiné než elektronické podobě, nebo mimořádně rozsáhlých elektronicky poskytnutých informacích postačí zveřejnit doprovodnou informaci vyjadřující jejich obsah. Poskytnutá nebo doprovodná informace musí být zveřejněna nejméně po dobu 6 let.</w:t>
      </w:r>
    </w:p>
    <w:p w:rsidR="00A77B3E">
      <w:pPr>
        <w:pStyle w:val="12"/>
      </w:pPr>
      <w:r>
        <w:t>(4)</w:t>
      </w:r>
      <w:r>
        <w:t xml:space="preserve">    Povinné subjekty jsou povinny zveřejňovat informace uvedené v </w:t>
      </w:r>
      <w:r>
        <w:t>odstavci 1</w:t>
      </w:r>
      <w:r>
        <w:t xml:space="preserve"> a </w:t>
      </w:r>
      <w:r>
        <w:t>2</w:t>
      </w:r>
      <w:r>
        <w:t xml:space="preserve"> též způsobem umožňujícím dálkový přístup. Tato povinnost se nevztahuje na povinné subjekty, které jsou pouze fyzickými osobami. V případě informací uvedených v </w:t>
      </w:r>
      <w:r>
        <w:t>odstavci 1 písm. b)</w:t>
      </w:r>
      <w:r>
        <w:t xml:space="preserve"> a </w:t>
      </w:r>
      <w:r>
        <w:t>c)</w:t>
      </w:r>
      <w:r>
        <w:t xml:space="preserve"> a </w:t>
      </w:r>
      <w:r>
        <w:t>odstavci 2 písm. b)</w:t>
      </w:r>
      <w:r>
        <w:t xml:space="preserve"> postačuje ke splnění této povinnosti uvedení odkazu na místo, kde jsou tyto informace již zveřejněny způsobem umožňujícím dálkový přístup.</w:t>
      </w:r>
    </w:p>
    <w:p w:rsidR="00A77B3E">
      <w:pPr>
        <w:pStyle w:val="13"/>
      </w:pPr>
      <w:r>
        <w:t>(5)</w:t>
      </w:r>
      <w:r>
        <w:t xml:space="preserve">    Povinný subjekt může informace podle </w:t>
      </w:r>
      <w:r>
        <w:t>odstavce 1</w:t>
      </w:r>
      <w:r>
        <w:t xml:space="preserve"> zveřejnit i dalšími způsoby a může zveřejnit i další informace, nestanoví-li zákon jinak.</w:t>
      </w:r>
    </w:p>
    <w:p w:rsidR="00A77B3E">
      <w:pPr>
        <w:pStyle w:val="8"/>
      </w:pPr>
      <w:r>
        <w:t>§ 5a</w:t>
      </w:r>
    </w:p>
    <w:p w:rsidR="00A77B3E">
      <w:pPr>
        <w:pStyle w:val="10"/>
      </w:pPr>
      <w:r>
        <w:t>Informace zveřejňované způsobem umožňujícím dálkový přístup</w:t>
      </w:r>
    </w:p>
    <w:p w:rsidR="00A77B3E">
      <w:pPr>
        <w:pStyle w:val="11"/>
      </w:pPr>
      <w:r>
        <w:t>(1)</w:t>
      </w:r>
      <w:r>
        <w:t>    Povinné subjekty, které na základě zákona vedou a spravují registry, evidence, seznamy nebo rejstříky obsahující informace, které jsou na základě zákona každému přístupné (dále jen „registr“), jsou povinny tyto informace zveřejňovat v přehledné formě způsobem umožňujícím i dálkový přístup.</w:t>
      </w:r>
    </w:p>
    <w:p w:rsidR="00A77B3E">
      <w:pPr>
        <w:pStyle w:val="12"/>
      </w:pPr>
      <w:r>
        <w:t>(2)</w:t>
      </w:r>
      <w:r>
        <w:t>    Povinné subjekty zveřejňují informace obsažené v registrech, s výjimkou dokumentů ze sbírky listin, jsou-li součástí registru, rovněž jako otevřená data. Podle věty první se nezveřejní jméno a příjmení, datum narození s výjimkou roku narození, rodné číslo a adresa místa trvalého pobytu nebo bydliště s výjimkou názvu obce; to neplatí, jsou-li tyto údaje uvedeny v registrech v souvislosti s podnikáním nebo jinou obdobnou výdělečnou činností nebo v souvislosti s členstvím fyzické osoby ve statutárním nebo jiném orgánu právnické osoby nebo s výkonem funkce statutárního orgánu nebo v souvislosti s postavením skutečného majitele podle zákona upravujícího evidenci skutečných majitelů.</w:t>
      </w:r>
    </w:p>
    <w:p w:rsidR="00A77B3E">
      <w:pPr>
        <w:pStyle w:val="12"/>
      </w:pPr>
      <w:r>
        <w:t>(3)</w:t>
      </w:r>
      <w:r>
        <w:t>    Povinné subjekty zveřejňují dynamická data, která nejsou obsažená v registrech a jejichž poskytnutí není zákonem omezeno, způsobem umožňujícím dálkový přístup, zejména prostřednictvím rozhraní pro programování aplikací jako otevřená data, bezprostředně po jejich shromáždění. Pokud by zveřejnění dynamických dat podle věty první představovalo pro povinný subjekt nepřiměřenou zátěž, zveřejní dynamická data bez zbytečného odkladu tak, aby nedošlo k nepřiměřenému narušení jejich využitelnosti.</w:t>
      </w:r>
    </w:p>
    <w:p w:rsidR="00A77B3E">
      <w:pPr>
        <w:pStyle w:val="13"/>
      </w:pPr>
      <w:r>
        <w:t>(4)</w:t>
      </w:r>
      <w:r>
        <w:t>    Státní orgány, krajské úřady a obecní úřady obcí s rozšířenou působností zveřejňují metadata informací zveřejněných způsobem umožňujícím dálkový přístup na jejich úředních deskách a metadata těchto úředních desek jako otevřená data.</w:t>
      </w:r>
    </w:p>
    <w:p w:rsidR="00A77B3E">
      <w:pPr>
        <w:pStyle w:val="8"/>
      </w:pPr>
      <w:r>
        <w:t>§ 5b</w:t>
      </w:r>
    </w:p>
    <w:p w:rsidR="00A77B3E">
      <w:pPr>
        <w:pStyle w:val="10"/>
      </w:pPr>
      <w:r>
        <w:t>Zveřejňování datových souborů s vysokou hodnotou</w:t>
      </w:r>
    </w:p>
    <w:p w:rsidR="00A77B3E">
      <w:pPr>
        <w:pStyle w:val="9"/>
      </w:pPr>
      <w:r>
        <w:t>Povinný subjekt zveřejňuje ve strojově čitelném a otevřeném formátu za standardních podmínek užití, zejména prostřednictvím rozhraní pro programování aplikací, jako otevřená data informace, jejichž seznam stanoví přímo použitelný předpis Evropské unie vydaný podle čl. 14 odst. 1 směrnice Evropského parlamentu a Rady (EU) 2019/1024. Přístup a využití datových souborů s vysokou hodnotou je bezplatný, nestanoví-li přímo použitelný předpis podle věty první jinak.</w:t>
      </w:r>
    </w:p>
    <w:p w:rsidR="00A77B3E">
      <w:pPr>
        <w:pStyle w:val="8"/>
      </w:pPr>
      <w:r>
        <w:t>§ 6</w:t>
      </w:r>
    </w:p>
    <w:p w:rsidR="00A77B3E">
      <w:pPr>
        <w:pStyle w:val="10"/>
      </w:pPr>
      <w:r>
        <w:t>Odkaz na zveřejněnou informaci</w:t>
      </w:r>
    </w:p>
    <w:p w:rsidR="00A77B3E">
      <w:pPr>
        <w:pStyle w:val="11"/>
      </w:pPr>
      <w:r>
        <w:t>(1)</w:t>
      </w:r>
      <w:r>
        <w:t>    Pokud žádost o poskytnutí informace směřuje k poskytnutí zveřejněné informace, může povinný subjekt co nejdříve, nejpozději však do sedmi dnů, místo poskytnutí informace sdělit žadateli údaje umožňující vyhledání a získání zveřejněné informace, zejména odkaz na internetovou stránku, kde se informace nachází.</w:t>
      </w:r>
    </w:p>
    <w:p w:rsidR="00A77B3E">
      <w:pPr>
        <w:pStyle w:val="13"/>
      </w:pPr>
      <w:r>
        <w:t>(2)</w:t>
      </w:r>
      <w:r>
        <w:t>    Pokud žadatel trvá na přímém poskytnutí zveřejněné informace, povinný subjekt mu ji poskytne; to neplatí, pokud byla žádost o poskytnutí informace podána elektronicky a pokud je požadovaná informace zveřejněna způsobem umožňujícím dálkový přístup a žadateli byl sdělen odkaz na internetovou stránku, kde se informace nachází.</w:t>
      </w:r>
    </w:p>
    <w:p w:rsidR="00A77B3E">
      <w:pPr>
        <w:pStyle w:val="8"/>
      </w:pPr>
      <w:r>
        <w:t>§ 7</w:t>
      </w:r>
    </w:p>
    <w:p w:rsidR="00A77B3E">
      <w:pPr>
        <w:pStyle w:val="10"/>
      </w:pPr>
      <w:r>
        <w:t>Ochrana utajovaných informací</w:t>
      </w:r>
    </w:p>
    <w:p w:rsidR="00A77B3E">
      <w:pPr>
        <w:pStyle w:val="9"/>
      </w:pPr>
      <w:r>
        <w:t>Je-li požadovaná informace v souladu s právními předpisy</w:t>
      </w:r>
      <w:r>
        <w:rPr>
          <w:vertAlign w:val="superscript"/>
        </w:rPr>
        <w:t>4</w:t>
      </w:r>
      <w:r>
        <w:t>)</w:t>
      </w:r>
      <w:r>
        <w:t xml:space="preserve"> označena za utajovanou informaci, k níž žadatel nemá oprávněný přístup, povinný subjekt ji neposkytne. Povinný subjekt neposkytne rovněž osobní údaje o osobě, která je držitelem osvědčení fyzické osoby pro přístup k utajovaným informacím pro stupeň utajení Přísně tajné a Tajné, pokud by to mohlo ohrozit ochranu utajovaných informací.</w:t>
      </w:r>
    </w:p>
    <w:p w:rsidR="00A77B3E">
      <w:pPr>
        <w:pStyle w:val="8"/>
      </w:pPr>
      <w:r>
        <w:t>§ 8</w:t>
      </w:r>
    </w:p>
    <w:p w:rsidR="00A77B3E">
      <w:pPr>
        <w:pStyle w:val="23"/>
      </w:pPr>
      <w:r>
        <w:t>§ 8a</w:t>
      </w:r>
    </w:p>
    <w:p w:rsidR="00A77B3E">
      <w:pPr>
        <w:pStyle w:val="11"/>
      </w:pPr>
      <w:r>
        <w:t>(1)</w:t>
      </w:r>
      <w:r>
        <w:t>    Informace týkající se osobnosti, projevů osobní povahy, soukromí fyzické osoby a osobní údaje povinný subjekt poskytne jen v souladu s právními předpisy, upravujícími jejich ochranu</w:t>
      </w:r>
      <w:r>
        <w:rPr>
          <w:vertAlign w:val="superscript"/>
        </w:rPr>
        <w:t>4a</w:t>
      </w:r>
      <w:r>
        <w:t>)</w:t>
      </w:r>
      <w:r>
        <w:t>.</w:t>
      </w:r>
    </w:p>
    <w:p w:rsidR="00A77B3E">
      <w:pPr>
        <w:pStyle w:val="13"/>
      </w:pPr>
      <w:r>
        <w:t>(2)</w:t>
      </w:r>
      <w:r>
        <w:t>    Povinný subjekt poskytne osobní údaje o veřejně činné osobě, funkcionáři nebo zaměstnanci veřejné správy, které vypovídají o jeho veřejné nebo úřední činnosti nebo o jeho funkčním nebo pracovním zařazení.</w:t>
      </w:r>
    </w:p>
    <w:p w:rsidR="00A77B3E">
      <w:pPr>
        <w:pStyle w:val="8"/>
      </w:pPr>
      <w:r>
        <w:t>§ 8b</w:t>
      </w:r>
    </w:p>
    <w:p w:rsidR="00A77B3E">
      <w:pPr>
        <w:pStyle w:val="10"/>
      </w:pPr>
      <w:r>
        <w:t>Příjemci veřejných prostředků</w:t>
      </w:r>
    </w:p>
    <w:p w:rsidR="00A77B3E">
      <w:pPr>
        <w:pStyle w:val="11"/>
      </w:pPr>
      <w:r>
        <w:t>(1)</w:t>
      </w:r>
      <w:r>
        <w:t>    Povinný subjekt poskytne základní osobní údaje</w:t>
      </w:r>
      <w:r>
        <w:rPr>
          <w:vertAlign w:val="superscript"/>
        </w:rPr>
        <w:t>4b</w:t>
      </w:r>
      <w:r>
        <w:t>)</w:t>
      </w:r>
      <w:r>
        <w:t xml:space="preserve"> o osobě, které poskytl veřejné prostředky.</w:t>
      </w:r>
    </w:p>
    <w:p w:rsidR="00A77B3E">
      <w:pPr>
        <w:pStyle w:val="12"/>
      </w:pPr>
      <w:r>
        <w:t>(2)</w:t>
      </w:r>
      <w:r>
        <w:t xml:space="preserve">    Ustanovení </w:t>
      </w:r>
      <w:r>
        <w:t>odstavce 1</w:t>
      </w:r>
      <w:r>
        <w:t xml:space="preserve"> se nevztahuje na poskytování veřejných prostředků podle zákonů v oblasti sociální, poskytování zdravotních služeb, hmotného zabezpečení v nezaměstnanosti, státní podpory stavebního spoření a státní pomoci při obnově území</w:t>
      </w:r>
      <w:r>
        <w:rPr>
          <w:vertAlign w:val="superscript"/>
        </w:rPr>
        <w:t>4c</w:t>
      </w:r>
      <w:r>
        <w:t>)</w:t>
      </w:r>
      <w:r>
        <w:t>.</w:t>
      </w:r>
    </w:p>
    <w:p w:rsidR="00A77B3E">
      <w:pPr>
        <w:pStyle w:val="13"/>
      </w:pPr>
      <w:r>
        <w:t>(3)</w:t>
      </w:r>
      <w:r>
        <w:t xml:space="preserve">    Základní osobní údaje podle </w:t>
      </w:r>
      <w:r>
        <w:t>odstavce 1</w:t>
      </w:r>
      <w:r>
        <w:t xml:space="preserve"> se poskytnou pouze v tomto rozsahu: jméno, příjmení, rok narození, obec, kde má příjemce trvalý pobyt, výše, účel a podmínky poskytnutých veřejných prostředků.</w:t>
      </w:r>
    </w:p>
    <w:p w:rsidR="00A77B3E">
      <w:pPr>
        <w:pStyle w:val="8"/>
      </w:pPr>
      <w:r>
        <w:t>§ 8c</w:t>
      </w:r>
    </w:p>
    <w:p w:rsidR="00A77B3E">
      <w:pPr>
        <w:pStyle w:val="10"/>
      </w:pPr>
      <w:r>
        <w:t>Informování o příjmech fyzických osob</w:t>
      </w:r>
    </w:p>
    <w:p w:rsidR="00A77B3E">
      <w:pPr>
        <w:pStyle w:val="14"/>
      </w:pPr>
      <w:r>
        <w:t>(1)</w:t>
      </w:r>
      <w:r>
        <w:t xml:space="preserve">    Povinný subjekt poskytne informaci o výši příjmu osoby, které poskytl nebo poskytuje veřejné prostředky mající povahu příjmu ze závislé činnosti nebo funkčních požitků podle </w:t>
      </w:r>
      <w:r>
        <w:t>zákona o daních z příjmů</w:t>
      </w:r>
    </w:p>
    <w:p w:rsidR="00A77B3E">
      <w:pPr>
        <w:pStyle w:val="15"/>
      </w:pPr>
      <w:r>
        <w:t>a)</w:t>
      </w:r>
      <w:r>
        <w:t>    jako</w:t>
      </w:r>
    </w:p>
    <w:p w:rsidR="00A77B3E">
      <w:pPr>
        <w:pStyle w:val="16"/>
      </w:pPr>
      <w:r>
        <w:t>1.</w:t>
      </w:r>
      <w:r>
        <w:t xml:space="preserve">    veřejnému funkcionáři, na kterého se vztahovaly nebo vztahují povinnosti podle zákona </w:t>
      </w:r>
      <w:r>
        <w:t>o střetu zájmů</w:t>
      </w:r>
      <w:r>
        <w:t>,</w:t>
      </w:r>
    </w:p>
    <w:p w:rsidR="00A77B3E">
      <w:pPr>
        <w:pStyle w:val="17"/>
      </w:pPr>
      <w:r>
        <w:t>2.</w:t>
      </w:r>
      <w:r>
        <w:t>    poradci prezidenta republiky, člena vlády, náměstka člena vlády nebo vedoucího ústředního správního úřadu, v jehož čele není člen vlády, nebo</w:t>
      </w:r>
    </w:p>
    <w:p w:rsidR="00A77B3E">
      <w:pPr>
        <w:pStyle w:val="18"/>
      </w:pPr>
      <w:r>
        <w:t>3.</w:t>
      </w:r>
      <w:r>
        <w:t>    členovi svého statutárního, řídicího, dozorčího nebo kontrolního orgánu, anebo</w:t>
      </w:r>
    </w:p>
    <w:p w:rsidR="00A77B3E">
      <w:pPr>
        <w:pStyle w:val="15"/>
      </w:pPr>
      <w:r>
        <w:t>b)</w:t>
      </w:r>
      <w:r>
        <w:t>    pokud žadatel prokáže veřejný zájem na poskytnutí informace o výši příjmu této osoby a tento veřejný zájem v jednotlivém případě převažuje nad zájmem na ochraně této informace.</w:t>
      </w:r>
    </w:p>
    <w:p w:rsidR="00A77B3E">
      <w:pPr>
        <w:pStyle w:val="14"/>
      </w:pPr>
      <w:r>
        <w:t>(2)</w:t>
      </w:r>
      <w:r>
        <w:t xml:space="preserve">    Informace o výši příjmu podle </w:t>
      </w:r>
      <w:r>
        <w:t>odstavce 1</w:t>
      </w:r>
      <w:r>
        <w:t xml:space="preserve"> se poskytne v rozsahu jméno, příjmení, funkční, pracovní či jiné obdobné zařazení a výše veřejných prostředků, na kterou vznikl nárok, před zdaněním a dalšími povinnými odvody za období podle obsahu žádosti. Při poskytování informace podle věty první se </w:t>
      </w:r>
      <w:r>
        <w:t>§ 5 odst. 3</w:t>
      </w:r>
      <w:r>
        <w:t xml:space="preserve"> nepoužije.</w:t>
      </w:r>
    </w:p>
    <w:p w:rsidR="00A77B3E">
      <w:pPr>
        <w:pStyle w:val="8"/>
      </w:pPr>
      <w:r>
        <w:t>§ 9</w:t>
      </w:r>
    </w:p>
    <w:p w:rsidR="00A77B3E">
      <w:pPr>
        <w:pStyle w:val="10"/>
      </w:pPr>
      <w:r>
        <w:t>Ochrana obchodního tajemství</w:t>
      </w:r>
    </w:p>
    <w:p w:rsidR="00A77B3E">
      <w:pPr>
        <w:pStyle w:val="11"/>
      </w:pPr>
      <w:r>
        <w:t>(1)</w:t>
      </w:r>
      <w:r>
        <w:t>    Pokud je požadovaná informace obchodním tajemstvím</w:t>
      </w:r>
      <w:r>
        <w:rPr>
          <w:vertAlign w:val="superscript"/>
        </w:rPr>
        <w:t>6</w:t>
      </w:r>
      <w:r>
        <w:t>)</w:t>
      </w:r>
      <w:r>
        <w:t>, povinný subjekt ji neposkytne.</w:t>
      </w:r>
    </w:p>
    <w:p w:rsidR="00A77B3E">
      <w:pPr>
        <w:pStyle w:val="13"/>
      </w:pPr>
      <w:r>
        <w:t>(2)</w:t>
      </w:r>
      <w:r>
        <w:t>    Při poskytování informace, která se týká používání veřejných prostředků, se nepovažuje poskytnutí informace o rozsahu a příjemci těchto prostředků za porušení obchodního tajemství.</w:t>
      </w:r>
    </w:p>
    <w:p w:rsidR="00A77B3E">
      <w:pPr>
        <w:pStyle w:val="8"/>
      </w:pPr>
      <w:r>
        <w:t>§ 10</w:t>
      </w:r>
    </w:p>
    <w:p w:rsidR="00A77B3E">
      <w:pPr>
        <w:pStyle w:val="10"/>
      </w:pPr>
      <w:r>
        <w:t>Ochrana důvěrnosti majetkových poměrů</w:t>
      </w:r>
    </w:p>
    <w:p w:rsidR="00A77B3E">
      <w:pPr>
        <w:pStyle w:val="9"/>
      </w:pPr>
      <w:r>
        <w:t>Informace o majetkových poměrech osoby, která není povinným subjektem, získané na základě zákonů o daních, poplatcích, penzijním nebo zdravotním pojištění anebo sociálním zabezpečení</w:t>
      </w:r>
      <w:r>
        <w:rPr>
          <w:vertAlign w:val="superscript"/>
        </w:rPr>
        <w:t>8</w:t>
      </w:r>
      <w:r>
        <w:t>)</w:t>
      </w:r>
      <w:r>
        <w:t xml:space="preserve"> povinný subjekt podle tohoto zákona neposkytne.</w:t>
      </w:r>
    </w:p>
    <w:p w:rsidR="00A77B3E">
      <w:pPr>
        <w:pStyle w:val="8"/>
      </w:pPr>
      <w:r>
        <w:t>§ 11</w:t>
      </w:r>
    </w:p>
    <w:p w:rsidR="00A77B3E">
      <w:pPr>
        <w:pStyle w:val="10"/>
      </w:pPr>
      <w:r>
        <w:t>Další omezení práva na informace</w:t>
      </w:r>
    </w:p>
    <w:p w:rsidR="00A77B3E">
      <w:pPr>
        <w:pStyle w:val="14"/>
      </w:pPr>
      <w:r>
        <w:t>(1)</w:t>
      </w:r>
      <w:r>
        <w:t>    Povinný subjekt může omezit poskytnutí informace, pokud:</w:t>
      </w:r>
    </w:p>
    <w:p w:rsidR="00A77B3E">
      <w:pPr>
        <w:pStyle w:val="19"/>
      </w:pPr>
      <w:r>
        <w:t>a)</w:t>
      </w:r>
      <w:r>
        <w:t>    se vztahuje výlučně k vnitřním pokynům a personálním předpisům povinného subjektu,</w:t>
      </w:r>
    </w:p>
    <w:p w:rsidR="00A77B3E">
      <w:pPr>
        <w:pStyle w:val="20"/>
      </w:pPr>
      <w:r>
        <w:t>b)</w:t>
      </w:r>
      <w:r>
        <w:t>    jde o novou informaci, která vznikla při přípravě rozhodnutí povinného subjektu, pokud zákon nestanoví jinak; to platí jen do doby, kdy se příprava ukončí rozhodnutím,</w:t>
      </w:r>
    </w:p>
    <w:p w:rsidR="00A77B3E">
      <w:pPr>
        <w:pStyle w:val="20"/>
      </w:pPr>
      <w:r>
        <w:t>c)</w:t>
      </w:r>
      <w:r>
        <w:t>    jde o informaci poskytnutou Organizací Severoatlantické smlouvy nebo Evropskou unií, která je v zájmu bezpečnosti státu, veřejné bezpečnosti nebo ochrany práv třetích osob chráněna uvedenými původci označením „NATO UNCLASSIFIED“ nebo „LIMITE“ a v České republice je toto označení respektováno z důvodů plnění povinností vyplývajících pro Českou republiku z jejího členství v Organizaci Severoatlantické smlouvy nebo Evropské unii, pokud původce nedal k poskytnutí souhlas</w:t>
      </w:r>
      <w:r>
        <w:rPr>
          <w:vertAlign w:val="superscript"/>
        </w:rPr>
        <w:t>8a</w:t>
      </w:r>
      <w:r>
        <w:t>)</w:t>
      </w:r>
      <w:r>
        <w:t>,</w:t>
      </w:r>
    </w:p>
    <w:p w:rsidR="00A77B3E">
      <w:pPr>
        <w:pStyle w:val="20"/>
      </w:pPr>
      <w:r>
        <w:t>d)</w:t>
      </w:r>
      <w:r>
        <w:t>    její poskytnutí významně nebo přímo ohrožuje účinnost bezpečnostního opatření stanoveného na základě zvláštního předpisu pro účel ochrany bezpečnosti osob, majetku a veřejného pořádku nebo připravenosti na krizové situace a jejich řešení,</w:t>
      </w:r>
    </w:p>
    <w:p w:rsidR="00A77B3E">
      <w:pPr>
        <w:pStyle w:val="20"/>
      </w:pPr>
      <w:r>
        <w:t>e)</w:t>
      </w:r>
      <w:r>
        <w:t>    její poskytnutí významně nebo přímo ohrožuje výkon zahraniční služby při ochraně zájmů České republiky a jejích občanů v zahraničí</w:t>
      </w:r>
      <w:r>
        <w:rPr>
          <w:vertAlign w:val="superscript"/>
        </w:rPr>
        <w:t>20</w:t>
      </w:r>
      <w:r>
        <w:t>)</w:t>
      </w:r>
      <w:r>
        <w:t>, nebo</w:t>
      </w:r>
    </w:p>
    <w:p w:rsidR="00A77B3E">
      <w:pPr>
        <w:pStyle w:val="21"/>
      </w:pPr>
      <w:r>
        <w:t>f)</w:t>
      </w:r>
      <w:r>
        <w:t>    byla vytvořena nebo získána v přímé souvislosti se soudním, rozhodčím, správním nebo obdobným řízením, a to i před jeho zahájením, a její poskytnutí může ohrozit rovnost účastníků tohoto řízení.</w:t>
      </w:r>
    </w:p>
    <w:p w:rsidR="00A77B3E">
      <w:pPr>
        <w:pStyle w:val="14"/>
      </w:pPr>
      <w:r>
        <w:t>(2)</w:t>
      </w:r>
      <w:r>
        <w:t>    Povinný subjekt informaci neposkytne, pokud:</w:t>
      </w:r>
    </w:p>
    <w:p w:rsidR="00A77B3E">
      <w:pPr>
        <w:pStyle w:val="19"/>
      </w:pPr>
      <w:r>
        <w:t>a)</w:t>
      </w:r>
      <w:r>
        <w:t>    jde o informaci vzniklou bez použití veřejných prostředků, která byla předána osobou, jíž takovouto povinnost zákon neukládá, pokud nesdělila, že s poskytnutím informace souhlasí,</w:t>
      </w:r>
    </w:p>
    <w:p w:rsidR="00A77B3E">
      <w:pPr>
        <w:pStyle w:val="20"/>
      </w:pPr>
      <w:r>
        <w:t>b)</w:t>
      </w:r>
      <w:r>
        <w:t>    ji zveřejňuje na základě zvláštního zákona</w:t>
      </w:r>
      <w:r>
        <w:rPr>
          <w:vertAlign w:val="superscript"/>
        </w:rPr>
        <w:t>9</w:t>
      </w:r>
      <w:r>
        <w:t>)</w:t>
      </w:r>
      <w:r>
        <w:t xml:space="preserve"> a v předem stanovených pravidelných obdobích až do nejbližšího následujícího období,</w:t>
      </w:r>
    </w:p>
    <w:p w:rsidR="00A77B3E">
      <w:pPr>
        <w:pStyle w:val="20"/>
      </w:pPr>
      <w:r>
        <w:t>c)</w:t>
      </w:r>
      <w:r>
        <w:t>    by tím byla porušena ochrana práv třetích osob k předmětu práva autorského nebo práv souvisejících s právem autorským (dále jen „právo autorské“)</w:t>
      </w:r>
      <w:r>
        <w:rPr>
          <w:vertAlign w:val="superscript"/>
        </w:rPr>
        <w:t>2b</w:t>
      </w:r>
      <w:r>
        <w:t>)</w:t>
      </w:r>
      <w:r>
        <w:t>,</w:t>
      </w:r>
    </w:p>
    <w:p w:rsidR="00A77B3E">
      <w:pPr>
        <w:pStyle w:val="20"/>
      </w:pPr>
      <w:r>
        <w:t>d)</w:t>
      </w:r>
      <w:r>
        <w:t>    jde o informaci, která se týká stability finančního systému</w:t>
      </w:r>
      <w:r>
        <w:rPr>
          <w:vertAlign w:val="superscript"/>
        </w:rPr>
        <w:t>18</w:t>
      </w:r>
      <w:r>
        <w:t>)</w:t>
      </w:r>
      <w:r>
        <w:t>, nebo</w:t>
      </w:r>
    </w:p>
    <w:p w:rsidR="00A77B3E">
      <w:pPr>
        <w:pStyle w:val="21"/>
      </w:pPr>
      <w:r>
        <w:t>e)</w:t>
      </w:r>
      <w:r>
        <w:t>    jde o informaci poskytnutou členským státem Organizace Severoatlantické smlouvy, Evropské unie nebo jiným státem, se kterým Česká republika spolupracuje při výměně informací v oblasti obrany, v tomto státě chráněnou v zájmu obrany, v České republice chráněnou za podmínek stanovených zvláštním právním předpisem označením „OMEZENÝ PŘÍSTUP“</w:t>
      </w:r>
      <w:r>
        <w:rPr>
          <w:vertAlign w:val="superscript"/>
        </w:rPr>
        <w:t>23</w:t>
      </w:r>
      <w:r>
        <w:t>)</w:t>
      </w:r>
      <w:r>
        <w:t>, pokud stát původce nedal k poskytnutí souhlas.</w:t>
      </w:r>
    </w:p>
    <w:p w:rsidR="00A77B3E">
      <w:pPr>
        <w:pStyle w:val="11"/>
      </w:pPr>
      <w:r>
        <w:t>(3)</w:t>
      </w:r>
      <w:r>
        <w:t>    Informace, které získal povinný subjekt od třetí osoby při plnění úkolů v rámci kontrolní, dozorové, dohledové nebo obdobné činnosti prováděné na základě zvláštního právního předpisu</w:t>
      </w:r>
      <w:r>
        <w:rPr>
          <w:vertAlign w:val="superscript"/>
        </w:rPr>
        <w:t>11</w:t>
      </w:r>
      <w:r>
        <w:t>)</w:t>
      </w:r>
      <w:r>
        <w:t>, podle kterého se na ně vztahuje povinnost mlčenlivosti anebo jiný postup chránící je před zveřejněním nebo zneužitím, se neposkytují. Povinný subjekt poskytne pouze ty informace, které při plnění těchto úkolů vznikly jeho činností.</w:t>
      </w:r>
    </w:p>
    <w:p w:rsidR="00A77B3E">
      <w:pPr>
        <w:pStyle w:val="13"/>
      </w:pPr>
      <w:r>
        <w:t>(4)</w:t>
      </w:r>
      <w:r>
        <w:t>    Povinné subjekty dále neposkytnou informace o</w:t>
      </w:r>
    </w:p>
    <w:p w:rsidR="00A77B3E">
      <w:pPr>
        <w:pStyle w:val="19"/>
      </w:pPr>
      <w:r>
        <w:t>a)</w:t>
      </w:r>
      <w:r>
        <w:t>    probíhajícím trestním řízení, nebo týkající se trestního řízení, pokud by její poskytnutí ohrozilo či zmařilo účel trestního řízení, zejména zajištění práva na spravedlivý proces,</w:t>
      </w:r>
    </w:p>
    <w:p w:rsidR="00A77B3E">
      <w:pPr>
        <w:pStyle w:val="20"/>
      </w:pPr>
      <w:r>
        <w:t>b)</w:t>
      </w:r>
      <w:r>
        <w:t>    rozhodovací činnosti soudů s výjimkou rozsudků,</w:t>
      </w:r>
    </w:p>
    <w:p w:rsidR="00A77B3E">
      <w:pPr>
        <w:pStyle w:val="20"/>
      </w:pPr>
      <w:r>
        <w:t>c)</w:t>
      </w:r>
      <w:r>
        <w:t>    plnění úkolů zpravodajských služeb,</w:t>
      </w:r>
      <w:r>
        <w:rPr>
          <w:vertAlign w:val="superscript"/>
        </w:rPr>
        <w:t>12</w:t>
      </w:r>
      <w:r>
        <w:t>)</w:t>
      </w:r>
      <w:r>
        <w:t xml:space="preserve"> nebo o činnosti zpravodajských služeb, pokud by poskytnutí této informace ohrozilo plnění jejich úkolů či ochranu utajovaných informací,</w:t>
      </w:r>
    </w:p>
    <w:p w:rsidR="00A77B3E">
      <w:pPr>
        <w:pStyle w:val="20"/>
      </w:pPr>
      <w:r>
        <w:t>d)</w:t>
      </w:r>
      <w:r>
        <w:t>    přípravě, průběhu a projednávání výsledků kontrol v orgánech Nejvyššího kontrolního úřadu,</w:t>
      </w:r>
    </w:p>
    <w:p w:rsidR="00A77B3E">
      <w:pPr>
        <w:pStyle w:val="20"/>
      </w:pPr>
      <w:r>
        <w:t>e)</w:t>
      </w:r>
      <w:r>
        <w:t xml:space="preserve">    činnosti Finančního analytického úřadu podle zákona </w:t>
      </w:r>
      <w:r>
        <w:t>o některých opatřeních proti legalizaci výnosů z trestné činnosti a financování terorismu</w:t>
      </w:r>
      <w:r>
        <w:t xml:space="preserve"> nebo podle zákona </w:t>
      </w:r>
      <w:r>
        <w:t>o provádění mezinárodních sankcí</w:t>
      </w:r>
      <w:r>
        <w:t>,</w:t>
      </w:r>
    </w:p>
    <w:p w:rsidR="00A77B3E">
      <w:pPr>
        <w:pStyle w:val="21"/>
      </w:pPr>
      <w:r>
        <w:t>f)</w:t>
      </w:r>
      <w:r>
        <w:t>    činnosti České národní banky v souvislosti s vedením centrální evidence účtů.</w:t>
      </w:r>
    </w:p>
    <w:p w:rsidR="00A77B3E">
      <w:pPr>
        <w:pStyle w:val="22"/>
      </w:pPr>
      <w:r>
        <w:t>Ustanovení zvláštních zákonů</w:t>
      </w:r>
      <w:r>
        <w:rPr>
          <w:vertAlign w:val="superscript"/>
        </w:rPr>
        <w:t>13</w:t>
      </w:r>
      <w:r>
        <w:t>)</w:t>
      </w:r>
      <w:r>
        <w:t xml:space="preserve"> o poskytování informací v uvedených oblastech tím nejsou dotčena.</w:t>
      </w:r>
    </w:p>
    <w:p w:rsidR="00A77B3E">
      <w:pPr>
        <w:pStyle w:val="14"/>
      </w:pPr>
      <w:r>
        <w:t>(5)</w:t>
      </w:r>
      <w:r>
        <w:t>    Povinný subjekt neposkytne informaci, která je předmětem ochrany práva autorského</w:t>
      </w:r>
      <w:r>
        <w:rPr>
          <w:vertAlign w:val="superscript"/>
        </w:rPr>
        <w:t>2b</w:t>
      </w:r>
      <w:r>
        <w:t>)</w:t>
      </w:r>
      <w:r>
        <w:t>, je-li v držení</w:t>
      </w:r>
    </w:p>
    <w:p w:rsidR="00A77B3E">
      <w:pPr>
        <w:pStyle w:val="19"/>
      </w:pPr>
      <w:r>
        <w:t>a)</w:t>
      </w:r>
      <w:r>
        <w:t>    provozovatelů rozhlasového nebo televizního vysílání, kteří toto vysílání provozují na základě zvláštních právních předpisů</w:t>
      </w:r>
      <w:r>
        <w:rPr>
          <w:vertAlign w:val="superscript"/>
        </w:rPr>
        <w:t>13a</w:t>
      </w:r>
      <w:r>
        <w:t>)</w:t>
      </w:r>
      <w:r>
        <w:t>,</w:t>
      </w:r>
    </w:p>
    <w:p w:rsidR="00A77B3E">
      <w:pPr>
        <w:pStyle w:val="20"/>
      </w:pPr>
      <w:r>
        <w:t>b)</w:t>
      </w:r>
      <w:r>
        <w:t xml:space="preserve">    škol a školských zařízení, které jsou součástí vzdělávací soustavy podle </w:t>
      </w:r>
      <w:r>
        <w:t>školského zákona</w:t>
      </w:r>
      <w:r>
        <w:rPr>
          <w:vertAlign w:val="superscript"/>
        </w:rPr>
        <w:t>13b</w:t>
      </w:r>
      <w:r>
        <w:t>)</w:t>
      </w:r>
      <w:r>
        <w:t xml:space="preserve"> a podle zákona </w:t>
      </w:r>
      <w:r>
        <w:t>o vysokých školách</w:t>
      </w:r>
      <w:r>
        <w:rPr>
          <w:vertAlign w:val="superscript"/>
        </w:rPr>
        <w:t>13c</w:t>
      </w:r>
      <w:r>
        <w:t>)</w:t>
      </w:r>
      <w:r>
        <w:t>,</w:t>
      </w:r>
    </w:p>
    <w:p w:rsidR="00A77B3E">
      <w:pPr>
        <w:pStyle w:val="20"/>
      </w:pPr>
      <w:r>
        <w:t>c)</w:t>
      </w:r>
      <w:r>
        <w:t>    Akademie věd České republiky a dalších veřejných institucí, které jsou příjemci nebo spolupříjemci podpory výzkumu a vývoje z veřejných prostředků podle zákona o podpoře výzkumu a vývoje</w:t>
      </w:r>
      <w:r>
        <w:rPr>
          <w:vertAlign w:val="superscript"/>
        </w:rPr>
        <w:t>13d</w:t>
      </w:r>
      <w:r>
        <w:t>)</w:t>
      </w:r>
      <w:r>
        <w:t>, nebo</w:t>
      </w:r>
    </w:p>
    <w:p w:rsidR="00A77B3E">
      <w:pPr>
        <w:pStyle w:val="21"/>
      </w:pPr>
      <w:r>
        <w:t>d)</w:t>
      </w:r>
      <w:r>
        <w:t>    kulturních institucí hospodařících s veřejnými prostředky, jako jsou divadla, orchestry a další umělecké soubory, s výjimkou knihoven poskytujících veřejné knihovnické a informační služby podle knihovního zákona</w:t>
      </w:r>
      <w:r>
        <w:rPr>
          <w:vertAlign w:val="superscript"/>
        </w:rPr>
        <w:t>2a</w:t>
      </w:r>
      <w:r>
        <w:t>)</w:t>
      </w:r>
      <w:r>
        <w:t xml:space="preserve"> a muzeí a galerií poskytujících standardizované veřejné služby</w:t>
      </w:r>
      <w:r>
        <w:rPr>
          <w:vertAlign w:val="superscript"/>
        </w:rPr>
        <w:t>19</w:t>
      </w:r>
      <w:r>
        <w:t>)</w:t>
      </w:r>
      <w:r>
        <w:t>.</w:t>
      </w:r>
    </w:p>
    <w:p w:rsidR="00A77B3E">
      <w:pPr>
        <w:pStyle w:val="22"/>
      </w:pPr>
      <w:r>
        <w:t>Poskytování těchto informací v souladu se zvláštními předpisy tím není dotčeno.</w:t>
      </w:r>
    </w:p>
    <w:p w:rsidR="00A77B3E">
      <w:pPr>
        <w:pStyle w:val="14"/>
      </w:pPr>
      <w:r>
        <w:t>(6)</w:t>
      </w:r>
      <w:r>
        <w:t>    Povinný subjekt neposkytne informaci</w:t>
      </w:r>
    </w:p>
    <w:p w:rsidR="00A77B3E">
      <w:pPr>
        <w:pStyle w:val="19"/>
      </w:pPr>
      <w:r>
        <w:t>a)</w:t>
      </w:r>
      <w:r>
        <w:t>    o činnosti orgánů činných v trestním řízení nebo bezpečnostních sborů, která se týká předcházení, vyhledávání, odhalování nebo stíhání trestné činnosti nebo ochrany bezpečnosti osob, majetku a veřejného pořádku, pokud by její poskytnutí ohrozilo práva třetích osob anebo schopnost orgánů veřejné moci předcházet trestné činnosti, vyhledávat nebo odhalovat trestnou činnost, stíhat trestné činy nebo zajišťovat veřejný pořádek a bezpečnost České republiky,</w:t>
      </w:r>
    </w:p>
    <w:p w:rsidR="00A77B3E">
      <w:pPr>
        <w:pStyle w:val="21"/>
      </w:pPr>
      <w:r>
        <w:t>b)</w:t>
      </w:r>
      <w:r>
        <w:t>    o činnosti poskytovatele základní služby nebo subjektu kritické infrastruktury podle zákona o kritické infrastruktuře anebo o opatřeních k zajišťování nebo zvyšování odolnosti subjektu kritické infrastruktury, pokud by její poskytnutí</w:t>
      </w:r>
    </w:p>
    <w:p w:rsidR="00A77B3E">
      <w:pPr>
        <w:pStyle w:val="16"/>
      </w:pPr>
      <w:r>
        <w:t>1.</w:t>
      </w:r>
      <w:r>
        <w:t>    ohrozilo práva těchto nebo jiných osob,</w:t>
      </w:r>
    </w:p>
    <w:p w:rsidR="00A77B3E">
      <w:pPr>
        <w:pStyle w:val="17"/>
      </w:pPr>
      <w:r>
        <w:t>2.</w:t>
      </w:r>
      <w:r>
        <w:t>    ohrozilo poskytování základní služby subjektem kritické infrastruktury, nebo</w:t>
      </w:r>
    </w:p>
    <w:p w:rsidR="00A77B3E">
      <w:pPr>
        <w:pStyle w:val="18"/>
      </w:pPr>
      <w:r>
        <w:t>3.</w:t>
      </w:r>
      <w:r>
        <w:t>    ohrozilo zajištění odolnosti subjektu kritické infrastruktury.</w:t>
      </w:r>
    </w:p>
    <w:p w:rsidR="00A77B3E">
      <w:pPr>
        <w:pStyle w:val="8"/>
      </w:pPr>
      <w:r>
        <w:t>§ 11a</w:t>
      </w:r>
    </w:p>
    <w:p w:rsidR="00A77B3E">
      <w:pPr>
        <w:pStyle w:val="14"/>
      </w:pPr>
      <w:r>
        <w:t>(1)</w:t>
      </w:r>
      <w:r>
        <w:t>    Povinný subjekt může odmítnout žádost nebo její část do sedmi dnů ode dne jejího přijetí, pokud lze ve vztahu k ní dovodit, že cílem žadatele je způsobit</w:t>
      </w:r>
    </w:p>
    <w:p w:rsidR="00A77B3E">
      <w:pPr>
        <w:pStyle w:val="19"/>
      </w:pPr>
      <w:r>
        <w:t>a)</w:t>
      </w:r>
      <w:r>
        <w:t xml:space="preserve">    nátlak na fyzickou osobu, jíž se týkají požadované informace, pokud nejde o informace podle </w:t>
      </w:r>
      <w:r>
        <w:t>§ 8a odst. 2</w:t>
      </w:r>
      <w:r>
        <w:t>, nebo</w:t>
      </w:r>
    </w:p>
    <w:p w:rsidR="00A77B3E">
      <w:pPr>
        <w:pStyle w:val="21"/>
      </w:pPr>
      <w:r>
        <w:t>b)</w:t>
      </w:r>
      <w:r>
        <w:t>    nepřiměřenou zátěž povinného subjektu; za způsobení nepřiměřené zátěže se považuje také podávání žádostí o informace u většího počtu povinných subjektů bez zjevné obsahové souvislosti požadovaných informací,</w:t>
      </w:r>
    </w:p>
    <w:p w:rsidR="00A77B3E">
      <w:pPr>
        <w:pStyle w:val="22"/>
      </w:pPr>
      <w:r>
        <w:t xml:space="preserve">a to zpravidla v reakci na předcházející postup povinného subjektu vůči žadateli nebo na vztah s fyzickou osobou uvedenou v </w:t>
      </w:r>
      <w:r>
        <w:t>písmenu a)</w:t>
      </w:r>
      <w:r>
        <w:t>.</w:t>
      </w:r>
    </w:p>
    <w:p w:rsidR="00A77B3E">
      <w:pPr>
        <w:pStyle w:val="14"/>
      </w:pPr>
      <w:r>
        <w:t>(2)</w:t>
      </w:r>
      <w:r>
        <w:t xml:space="preserve">    Rozsah požadovaných informací nebo počet podaných žádostí není bez dalšího důvodem pro odmítnutí žádosti podle </w:t>
      </w:r>
      <w:r>
        <w:t>odstavce 1.</w:t>
      </w:r>
    </w:p>
    <w:p w:rsidR="00A77B3E">
      <w:pPr>
        <w:pStyle w:val="8"/>
      </w:pPr>
      <w:r>
        <w:t>§ 11b</w:t>
      </w:r>
    </w:p>
    <w:p w:rsidR="00A77B3E">
      <w:pPr>
        <w:pStyle w:val="9"/>
      </w:pPr>
      <w:r>
        <w:t xml:space="preserve">Povinný subjekt může odmítnout žádost o poskytnutí informace, jestliže požadovanou informaci nemá a jestliže mu povinnost ji mít nevyplývá ze zákona; to neplatí, pokud povinný subjekt může požadovanou informaci získat na základě jednoduchých úkonů z jiných informací, které povinný subjekt má, případně poskytnout postupem podle </w:t>
      </w:r>
      <w:r>
        <w:t>§ 4a odst. 1 věty třetí.</w:t>
      </w:r>
    </w:p>
    <w:p w:rsidR="00A77B3E">
      <w:pPr>
        <w:pStyle w:val="8"/>
      </w:pPr>
      <w:r>
        <w:t>§ 12</w:t>
      </w:r>
    </w:p>
    <w:p w:rsidR="00A77B3E">
      <w:pPr>
        <w:pStyle w:val="10"/>
      </w:pPr>
      <w:r>
        <w:t>Podmínky omezení</w:t>
      </w:r>
    </w:p>
    <w:p w:rsidR="00A77B3E">
      <w:pPr>
        <w:pStyle w:val="9"/>
      </w:pPr>
      <w:r>
        <w:t>Všechna omezení práva na informace provede povinný subjekt tak, že poskytne požadované informace včetně doprovodných informací po vyloučení těch informací, u nichž to stanoví zákon. Právo odepřít informaci trvá pouze po dobu, po kterou trvá důvod odepření. V odůvodněných případech povinný subjekt ověří, zda důvod odepření trvá.</w:t>
      </w:r>
    </w:p>
    <w:p w:rsidR="00A77B3E">
      <w:pPr>
        <w:pStyle w:val="8"/>
      </w:pPr>
      <w:r>
        <w:t>§ 13</w:t>
      </w:r>
    </w:p>
    <w:p w:rsidR="00A77B3E">
      <w:pPr>
        <w:pStyle w:val="10"/>
      </w:pPr>
      <w:r>
        <w:t>Žádost o poskytnutí informace</w:t>
      </w:r>
    </w:p>
    <w:p w:rsidR="00A77B3E">
      <w:pPr>
        <w:pStyle w:val="11"/>
      </w:pPr>
      <w:r>
        <w:t>(1)</w:t>
      </w:r>
      <w:r>
        <w:t>    Žádost o poskytnutí informace se podává ústně nebo písemně, a to i prostřednictvím sítě nebo služby elektronických komunikací.</w:t>
      </w:r>
    </w:p>
    <w:p w:rsidR="00A77B3E">
      <w:pPr>
        <w:pStyle w:val="12"/>
      </w:pPr>
      <w:r>
        <w:t>(2)</w:t>
      </w:r>
      <w:r>
        <w:t>    Není-li žadateli na ústně podanou žádost informace poskytnuta anebo nepovažuje-li žadatel informaci poskytnutou na ústně podanou žádost za dostačující, je třeba podat žádost písemně.</w:t>
      </w:r>
    </w:p>
    <w:p w:rsidR="00A77B3E">
      <w:pPr>
        <w:pStyle w:val="13"/>
      </w:pPr>
      <w:r>
        <w:t>(3)</w:t>
      </w:r>
      <w:r>
        <w:t xml:space="preserve">    Ustanovení </w:t>
      </w:r>
      <w:r>
        <w:t>§ 14 až 16a</w:t>
      </w:r>
      <w:r>
        <w:t xml:space="preserve"> a </w:t>
      </w:r>
      <w:r>
        <w:t>§ 18</w:t>
      </w:r>
      <w:r>
        <w:t xml:space="preserve"> platí pouze pro žádosti podané písemně.</w:t>
      </w:r>
    </w:p>
    <w:p w:rsidR="00A77B3E">
      <w:pPr>
        <w:pStyle w:val="8"/>
      </w:pPr>
      <w:r>
        <w:t>§ 14</w:t>
      </w:r>
    </w:p>
    <w:p w:rsidR="00A77B3E">
      <w:pPr>
        <w:pStyle w:val="10"/>
      </w:pPr>
      <w:r>
        <w:t>Postup při podávání a vyřizování písemných žádostí o poskytnutí informace</w:t>
      </w:r>
    </w:p>
    <w:p w:rsidR="00A77B3E">
      <w:pPr>
        <w:pStyle w:val="11"/>
      </w:pPr>
      <w:r>
        <w:t>(1)</w:t>
      </w:r>
      <w:r>
        <w:t>    Žádost je podána dnem, kdy ji obdržel povinný subjekt.</w:t>
      </w:r>
    </w:p>
    <w:p w:rsidR="00A77B3E">
      <w:pPr>
        <w:pStyle w:val="12"/>
      </w:pPr>
      <w:r>
        <w:t>(2)</w:t>
      </w:r>
      <w:r>
        <w:t>    Ze žádosti musí být zřejmé, kterému povinnému subjektu je určena, a že se žadatel domáhá poskytnutí informace ve smyslu tohoto zákona. Fyzická osoba uvede v žádosti jméno, příjmení, datum narození, adresu místa trvalého pobytu nebo, není-li přihlášena k trvalému pobytu, adresu bydliště a adresu pro doručování, liší-li se od adresy místa trvalého pobytu nebo bydliště. Právnická osoba uvede název, identifikační číslo osoby, adresu sídla a adresu pro doručování, liší-li se od adresy sídla. Adresou pro doručování se rozumí též elektronická adresa.</w:t>
      </w:r>
    </w:p>
    <w:p w:rsidR="00A77B3E">
      <w:pPr>
        <w:pStyle w:val="12"/>
      </w:pPr>
      <w:r>
        <w:t>(3)</w:t>
      </w:r>
      <w:r>
        <w:t>    Je-li žádost učiněna elektronicky, musí být podána prostřednictvím elektronické adresy podatelny povinného subjektu, pokud ji povinný subjekt zřídil. Pokud elektronické adresy podatelny nejsou zveřejněny, postačí podání na jakoukoliv elektronickou adresu povinného subjektu.</w:t>
      </w:r>
    </w:p>
    <w:p w:rsidR="00A77B3E">
      <w:pPr>
        <w:pStyle w:val="12"/>
      </w:pPr>
      <w:r>
        <w:t>(4)</w:t>
      </w:r>
      <w:r>
        <w:t xml:space="preserve">    Neobsahuje-li žádost náležitosti podle </w:t>
      </w:r>
      <w:r>
        <w:t>odstavce 2</w:t>
      </w:r>
      <w:r>
        <w:t xml:space="preserve"> věty první a adresu pro doručování, případně není-li elektronická žádost podána podle </w:t>
      </w:r>
      <w:r>
        <w:t>odstavce 3</w:t>
      </w:r>
      <w:r>
        <w:t>, není žádostí ve smyslu tohoto zákona.</w:t>
      </w:r>
    </w:p>
    <w:p w:rsidR="00A77B3E">
      <w:pPr>
        <w:pStyle w:val="13"/>
      </w:pPr>
      <w:r>
        <w:t>(5)</w:t>
      </w:r>
      <w:r>
        <w:t>    Povinný subjekt posoudí žádost a:</w:t>
      </w:r>
    </w:p>
    <w:p w:rsidR="00A77B3E">
      <w:pPr>
        <w:pStyle w:val="19"/>
      </w:pPr>
      <w:r>
        <w:t>a)</w:t>
      </w:r>
      <w:r>
        <w:t xml:space="preserve">    brání-li nedostatek údajů o žadateli podle </w:t>
      </w:r>
      <w:r>
        <w:t>odstavce 2</w:t>
      </w:r>
      <w:r>
        <w:t xml:space="preserve"> postupu vyřízení žádosti o informaci podle tohoto zákona, zejména podle </w:t>
      </w:r>
      <w:r>
        <w:t>§ 14b</w:t>
      </w:r>
      <w:r>
        <w:t xml:space="preserve"> nebo </w:t>
      </w:r>
      <w:r>
        <w:t>15</w:t>
      </w:r>
      <w:r>
        <w:t>, vyzve žadatele ve lhůtě do 7 dnů ode dne podání žádosti, aby žádost doplnil; nevyhoví-li žadatel této výzvě do 30 dnů ode dne jejího doručení, žádost odloží,</w:t>
      </w:r>
    </w:p>
    <w:p w:rsidR="00A77B3E">
      <w:pPr>
        <w:pStyle w:val="20"/>
      </w:pPr>
      <w:r>
        <w:t>b)</w:t>
      </w:r>
      <w:r>
        <w:t>    v případě, že je žádost nesrozumitelná, není zřejmé, jaká informace je požadována, nebo je formulována příliš obecně, vyzve žadatele ve lhůtě do sedmi dnů od podání žádosti, aby žádost upřesnil, neupřesní-li žadatel žádost do 30 dnů ode dne doručení výzvy, rozhodne o odmítnutí žádosti,</w:t>
      </w:r>
    </w:p>
    <w:p w:rsidR="00A77B3E">
      <w:pPr>
        <w:pStyle w:val="20"/>
      </w:pPr>
      <w:r>
        <w:t>c)</w:t>
      </w:r>
      <w:r>
        <w:t>    v případě, že požadované informace se nevztahují k jeho působnosti, žádost odloží a tuto odůvodněnou skutečnost sdělí do 7 dnů ode dne doručení žádosti žadateli,</w:t>
      </w:r>
    </w:p>
    <w:p w:rsidR="00A77B3E">
      <w:pPr>
        <w:pStyle w:val="21"/>
      </w:pPr>
      <w:r>
        <w:t>d)</w:t>
      </w:r>
      <w:r>
        <w:t xml:space="preserve">    nerozhodne-li podle </w:t>
      </w:r>
      <w:r>
        <w:t>§ 15</w:t>
      </w:r>
      <w:r>
        <w:t xml:space="preserve">, poskytne informaci v souladu se žádostí ve lhůtě nejpozději do 15 dnů ode dne přijetí žádosti nebo ode dne jejího doplnění nebo upřesnění; je-li zapotřebí licence podle </w:t>
      </w:r>
      <w:r>
        <w:t>§ 14b</w:t>
      </w:r>
      <w:r>
        <w:t>, předloží v této lhůtě žadateli konečnou licenční nabídku.</w:t>
      </w:r>
    </w:p>
    <w:p w:rsidR="00A77B3E">
      <w:pPr>
        <w:pStyle w:val="14"/>
      </w:pPr>
      <w:r>
        <w:t>(6)</w:t>
      </w:r>
      <w:r>
        <w:t xml:space="preserve">    Lhůtu pro poskytnutí informace podle </w:t>
      </w:r>
      <w:r>
        <w:t>odstavce 5 písm. d)</w:t>
      </w:r>
      <w:r>
        <w:t xml:space="preserve"> může povinný subjekt prodloužit ze závažných důvodů, nejvýše však o deset dní. Závažnými důvody jsou:</w:t>
      </w:r>
    </w:p>
    <w:p w:rsidR="00A77B3E">
      <w:pPr>
        <w:pStyle w:val="19"/>
      </w:pPr>
      <w:r>
        <w:t>a)</w:t>
      </w:r>
      <w:r>
        <w:t>    vyhledání a sběr požadovaných informací v jiných úřadovnách, které jsou oddělené od úřadovny vyřizující žádost,</w:t>
      </w:r>
    </w:p>
    <w:p w:rsidR="00A77B3E">
      <w:pPr>
        <w:pStyle w:val="20"/>
      </w:pPr>
      <w:r>
        <w:t>b)</w:t>
      </w:r>
      <w:r>
        <w:t>    vyhledání a sběr objemného množství oddělených a odlišných informací požadovaných v jedné žádosti,</w:t>
      </w:r>
    </w:p>
    <w:p w:rsidR="00A77B3E">
      <w:pPr>
        <w:pStyle w:val="20"/>
      </w:pPr>
      <w:r>
        <w:t>c)</w:t>
      </w:r>
      <w:r>
        <w:t>    konzultace s jiným povinným subjektem, který má závažný zájem na rozhodnutí o žádosti, nebo mezi dvěma nebo více složkami povinného subjektu, které mají závažný zájem na předmětu žádosti, nebo</w:t>
      </w:r>
    </w:p>
    <w:p w:rsidR="00A77B3E">
      <w:pPr>
        <w:pStyle w:val="21"/>
      </w:pPr>
      <w:r>
        <w:t>d)</w:t>
      </w:r>
      <w:r>
        <w:t>    nezbytnost umožnit uplatňování práv osobám, které by mohly být podstatným způsobem dotčeny poskytnutím požadované informace; to neplatí, pokud</w:t>
      </w:r>
    </w:p>
    <w:p w:rsidR="00A77B3E">
      <w:pPr>
        <w:pStyle w:val="16"/>
      </w:pPr>
      <w:r>
        <w:t>1.</w:t>
      </w:r>
      <w:r>
        <w:t>    bylo možné výzvu k vyjádření dotčené osobě předat osobně nebo odeslat elektronicky nejpozději pátý den po přijetí žádosti,</w:t>
      </w:r>
    </w:p>
    <w:p w:rsidR="00A77B3E">
      <w:pPr>
        <w:pStyle w:val="17"/>
      </w:pPr>
      <w:r>
        <w:t>2.</w:t>
      </w:r>
      <w:r>
        <w:t>    výzva dotčené osobě obsahovala žádost o potvrzení jejího doručení a</w:t>
      </w:r>
    </w:p>
    <w:p w:rsidR="00A77B3E">
      <w:pPr>
        <w:pStyle w:val="18"/>
      </w:pPr>
      <w:r>
        <w:t>3.</w:t>
      </w:r>
      <w:r>
        <w:t>    nejpozději třetí den po odeslání bylo prokázáno doručení výzvy dotčené osobě, zejména potvrzením přijetí výzvy učiněným způsobem pro podání žádosti o informace.</w:t>
      </w:r>
    </w:p>
    <w:p w:rsidR="00A77B3E">
      <w:pPr>
        <w:pStyle w:val="22"/>
      </w:pPr>
      <w:r>
        <w:t>Žadatel musí být o prodloužení lhůty i o jeho důvodech vždy prokazatelně informován, a to včas před uplynutím lhůty pro poskytnutí informace.</w:t>
      </w:r>
    </w:p>
    <w:p w:rsidR="00A77B3E">
      <w:pPr>
        <w:pStyle w:val="8"/>
      </w:pPr>
      <w:r>
        <w:t>§ 14a</w:t>
      </w:r>
    </w:p>
    <w:p w:rsidR="00A77B3E">
      <w:pPr>
        <w:pStyle w:val="10"/>
      </w:pPr>
      <w:r>
        <w:t>Výhradní dohody</w:t>
      </w:r>
    </w:p>
    <w:p w:rsidR="00A77B3E">
      <w:pPr>
        <w:pStyle w:val="11"/>
      </w:pPr>
      <w:r>
        <w:t>(1)</w:t>
      </w:r>
      <w:r>
        <w:t>    Povinný subjekt může s žadatelem uzavřít výhradní dohodu o poskytování informací (dále jen „výhradní dohoda“) jako veřejnoprávní smlouvu, pokud je to nezbytné ve veřejném zájmu pro digitalizaci kulturních zdrojů, které nejsou chráněny autorským právem nebo jiným právem duševního vlastnictví. Povinný subjekt po dobu trvání výhradní dohody neposkytne třetím osobám informaci poskytnutou na základě výhradní dohody za stejným účelem jako v uzavřené výhradní dohodě ani neposkytne digitální reprodukci vzniklou na základě výhradní dohody.</w:t>
      </w:r>
    </w:p>
    <w:p w:rsidR="00A77B3E">
      <w:pPr>
        <w:pStyle w:val="12"/>
      </w:pPr>
      <w:r>
        <w:t>(2)</w:t>
      </w:r>
      <w:r>
        <w:t>    Výhradní dohodu lze uzavřít nejvýše na 8 let. Trvání výhradní dohody lze jednou prodloužit o nejvýše 5 let, pokud trvají důvody, na základě kterých byla uzavřena.</w:t>
      </w:r>
    </w:p>
    <w:p w:rsidR="00A77B3E">
      <w:pPr>
        <w:pStyle w:val="12"/>
      </w:pPr>
      <w:r>
        <w:t>(3)</w:t>
      </w:r>
      <w:r>
        <w:t>    Druhá smluvní strana výhradní dohody musí povinnému subjektu bezplatně nejpozději ke konci trvání výhradní dohody poskytnout kopii digitální reprodukce kulturního zdroje, kterou bude možné po skončení trvání výhradní dohody poskytnout podle tohoto zákona.</w:t>
      </w:r>
    </w:p>
    <w:p w:rsidR="00A77B3E">
      <w:pPr>
        <w:pStyle w:val="12"/>
      </w:pPr>
      <w:r>
        <w:t>(4)</w:t>
      </w:r>
      <w:r>
        <w:t>    Podmínky poskytnutí informace na základě výhradní dohody musí umožňovat další užití informace žadatelem v souladu se žádostí, pokud tento zákon nestanoví jinak.</w:t>
      </w:r>
    </w:p>
    <w:p w:rsidR="00A77B3E">
      <w:pPr>
        <w:pStyle w:val="12"/>
      </w:pPr>
      <w:r>
        <w:t>(5)</w:t>
      </w:r>
      <w:r>
        <w:t>    Povinný subjekt zveřejní způsobem umožňujícím dálkový přístup výhradní dohodu a dohodu o prodloužení jejího trvání spolu s důvody jejich uzavření nejméně 2 měsíce předtím, než nabudou účinnosti.</w:t>
      </w:r>
    </w:p>
    <w:p w:rsidR="00A77B3E">
      <w:pPr>
        <w:pStyle w:val="13"/>
      </w:pPr>
      <w:r>
        <w:t>(6)</w:t>
      </w:r>
      <w:r>
        <w:t>    Na ustanovení výhradních dohod se nevztahuje ochrana obchodního tajemství.</w:t>
      </w:r>
    </w:p>
    <w:p w:rsidR="00A77B3E">
      <w:pPr>
        <w:pStyle w:val="8"/>
      </w:pPr>
      <w:r>
        <w:t>§ 14b</w:t>
      </w:r>
    </w:p>
    <w:p w:rsidR="00A77B3E">
      <w:pPr>
        <w:pStyle w:val="10"/>
      </w:pPr>
      <w:r>
        <w:t>Některá ustanovení o licenční smlouvě při poskytování informací</w:t>
      </w:r>
    </w:p>
    <w:p w:rsidR="00A77B3E">
      <w:pPr>
        <w:pStyle w:val="11"/>
      </w:pPr>
      <w:r>
        <w:t>(1)</w:t>
      </w:r>
      <w:r>
        <w:t xml:space="preserve">    Má-li být informace, která je předmětem práva autorského, poskytnuta na základě licenční smlouvy a majetková práva k předmětu práva autorského vykonává povinný subjekt, který není vyňat z povinnosti poskytovat informace podle </w:t>
      </w:r>
      <w:r>
        <w:t>§ 11 odst. 5</w:t>
      </w:r>
      <w:r>
        <w:t xml:space="preserve">, postupuje se ve věcech neupravených tímto zákonem podle </w:t>
      </w:r>
      <w:r>
        <w:t>autorského zákona</w:t>
      </w:r>
      <w:r>
        <w:rPr>
          <w:vertAlign w:val="superscript"/>
        </w:rPr>
        <w:t>2b</w:t>
      </w:r>
      <w:r>
        <w:t>)</w:t>
      </w:r>
      <w:r>
        <w:t>.</w:t>
      </w:r>
    </w:p>
    <w:p w:rsidR="00A77B3E">
      <w:pPr>
        <w:pStyle w:val="12"/>
      </w:pPr>
      <w:r>
        <w:t>(2)</w:t>
      </w:r>
      <w:r>
        <w:t xml:space="preserve">    Odměna za oprávnění informaci užít nesmí být vyšší než úhrada podle </w:t>
      </w:r>
      <w:r>
        <w:t>§ 17</w:t>
      </w:r>
      <w:r>
        <w:t xml:space="preserve">, nestanoví-li jinak </w:t>
      </w:r>
      <w:r>
        <w:t>autorský zákon</w:t>
      </w:r>
      <w:r>
        <w:t xml:space="preserve"> nebo licenční smlouva mezi povinným subjektem a tím, kdo právo nakládat s předmětem práva autorského na povinný subjekt převedl.</w:t>
      </w:r>
    </w:p>
    <w:p w:rsidR="00A77B3E">
      <w:pPr>
        <w:pStyle w:val="12"/>
      </w:pPr>
      <w:r>
        <w:t>(3)</w:t>
      </w:r>
      <w:r>
        <w:t xml:space="preserve">    Podmínky poskytnutí informace v licenční smlouvě musí umožňovat další užití informace žadatelem v souladu se žádostí, pokud tento zákon nestanoví jinak. Licence se poskytuje jako nevýhradní, s výjimkou případů podle </w:t>
      </w:r>
      <w:r>
        <w:t>odstavce 4.</w:t>
      </w:r>
    </w:p>
    <w:p w:rsidR="00A77B3E">
      <w:pPr>
        <w:pStyle w:val="12"/>
      </w:pPr>
      <w:r>
        <w:t>(4)</w:t>
      </w:r>
      <w:r>
        <w:t>    Povinný subjekt může poskytnout výhradní licenci pouze tehdy, je-li pro další šíření poskytované informace nezbytná a je-li to ve veřejném zájmu. Výhradní licenci lze poskytnout na dobu nejvýše 3 let; její trvání lze opakovaně prodloužit vždy nejvýše o 3 roky, pokud trvají důvody podle věty první. Výhradní licenci k digitalizaci kulturního zdroje lze poskytnout nejvýše na 8 let; její trvání lze jednou prodloužit o nejvýše 5 let, pokud trvají důvody podle věty první. V případě poskytnutí výhradní licence k digitalizaci kulturního zdroje musí druhá smluvní strana povinnému subjektu bezplatně poskytnout kopii digitální reprodukce kulturního zdroje, kterou bude možné po skončení trvání výhradní licence poskytnout podle tohoto zákona. Povinný subjekt zveřejní způsobem umožňujícím dálkový přístup poskytnutou výhradní licenci a dohodu o prodloužení jejího trvání spolu s důvody jejich poskytnutí nebo uzavření nejméně 2 měsíce předtím, než nabudou účinnosti.</w:t>
      </w:r>
    </w:p>
    <w:p w:rsidR="00A77B3E">
      <w:pPr>
        <w:pStyle w:val="12"/>
      </w:pPr>
      <w:r>
        <w:t>(5)</w:t>
      </w:r>
      <w:r>
        <w:t>    Povinný subjekt zveřejní způsobem umožňujícím dálkový přístup vzor licenční smlouvy, kterou může žadatel přizpůsobit konkrétní žádosti a použít jako návrh na uzavření licenční smlouvy.</w:t>
      </w:r>
    </w:p>
    <w:p w:rsidR="00A77B3E">
      <w:pPr>
        <w:pStyle w:val="13"/>
      </w:pPr>
      <w:r>
        <w:t>(6)</w:t>
      </w:r>
      <w:r>
        <w:t>    Na ustanovení licenčních smluv uzavřených podle tohoto zákona se nevztahuje ochrana obchodního tajemství.</w:t>
      </w:r>
    </w:p>
    <w:p w:rsidR="00A77B3E">
      <w:pPr>
        <w:pStyle w:val="8"/>
      </w:pPr>
      <w:r>
        <w:t>§ 14c</w:t>
      </w:r>
    </w:p>
    <w:p w:rsidR="00A77B3E">
      <w:pPr>
        <w:pStyle w:val="10"/>
      </w:pPr>
      <w:r>
        <w:t>Zvláštní právo pořizovatele databáze</w:t>
      </w:r>
    </w:p>
    <w:p w:rsidR="00A77B3E">
      <w:pPr>
        <w:pStyle w:val="9"/>
      </w:pPr>
      <w:r>
        <w:t xml:space="preserve">Má-li být poskytnuta informace, která je předmětem zvláštního práva pořizovatele databáze podle </w:t>
      </w:r>
      <w:r>
        <w:t>autorského zákona</w:t>
      </w:r>
      <w:r>
        <w:rPr>
          <w:vertAlign w:val="superscript"/>
        </w:rPr>
        <w:t>2b</w:t>
      </w:r>
      <w:r>
        <w:t>)</w:t>
      </w:r>
      <w:r>
        <w:t xml:space="preserve">, a majetková práva k tomuto právu vykonává povinný subjekt uvedený v </w:t>
      </w:r>
      <w:r>
        <w:t>§ 2 odst. 1</w:t>
      </w:r>
      <w:r>
        <w:t xml:space="preserve"> nebo v </w:t>
      </w:r>
      <w:r>
        <w:t>§ 2a</w:t>
      </w:r>
      <w:r>
        <w:t>, tento povinný subjekt se při poskytování informace těchto práv vzdá, případně poskytne informaci na základě takové licence, která umožní vytěžování a zužitkování poskytované informace třetím osobám bez omezení způsobu a účelu následného užití informace.</w:t>
      </w:r>
    </w:p>
    <w:p w:rsidR="00A77B3E">
      <w:pPr>
        <w:pStyle w:val="8"/>
      </w:pPr>
      <w:r>
        <w:t>§ 15</w:t>
      </w:r>
    </w:p>
    <w:p w:rsidR="00A77B3E">
      <w:pPr>
        <w:pStyle w:val="10"/>
      </w:pPr>
      <w:r>
        <w:t>Rozhodnutí o odmítnutí žádosti</w:t>
      </w:r>
    </w:p>
    <w:p w:rsidR="00A77B3E">
      <w:pPr>
        <w:pStyle w:val="11"/>
      </w:pPr>
      <w:r>
        <w:t>(1)</w:t>
      </w:r>
      <w:r>
        <w:t>    Pokud povinný subjekt žádosti, byť i jen zčásti, nevyhoví, vydá ve lhůtě pro vyřízení žádosti rozhodnutí o odmítnutí žádosti, popřípadě o odmítnutí části žádosti (dále jen „rozhodnutí o odmítnutí žádosti“), s výjimkou případů, kdy se žádost odloží.</w:t>
      </w:r>
    </w:p>
    <w:p w:rsidR="00A77B3E">
      <w:pPr>
        <w:pStyle w:val="12"/>
      </w:pPr>
      <w:r>
        <w:t>(2)</w:t>
      </w:r>
      <w:r>
        <w:t xml:space="preserve">    Pokud nebylo žádosti vyhověno z důvodů ochrany obchodního tajemství podle </w:t>
      </w:r>
      <w:r>
        <w:t>§ 9</w:t>
      </w:r>
      <w:r>
        <w:t xml:space="preserve"> nebo ochrany práv třetích osob k předmětu práva autorského podle </w:t>
      </w:r>
      <w:r>
        <w:t>§ 11 odst. 2 písm. c)</w:t>
      </w:r>
      <w:r>
        <w:t>, musí být v odůvodnění rozhodnutí uvedeno, kdo vykonává právo k tomuto obchodnímu tajemství nebo kdo vykonává majetková práva k tomuto předmětu ochrany práva autorského, je-li tato osoba povinnému subjektu známa. Pro knihovny poskytující veřejné knihovnické a informační služby podle knihovního zákona</w:t>
      </w:r>
      <w:r>
        <w:rPr>
          <w:vertAlign w:val="superscript"/>
        </w:rPr>
        <w:t>2a</w:t>
      </w:r>
      <w:r>
        <w:t>)</w:t>
      </w:r>
      <w:r>
        <w:t xml:space="preserve"> a muzea a galerie poskytující standardizované veřejné služby</w:t>
      </w:r>
      <w:r>
        <w:rPr>
          <w:vertAlign w:val="superscript"/>
        </w:rPr>
        <w:t>19</w:t>
      </w:r>
      <w:r>
        <w:t>)</w:t>
      </w:r>
      <w:r>
        <w:t xml:space="preserve"> se věta první nepoužije.</w:t>
      </w:r>
    </w:p>
    <w:p w:rsidR="00A77B3E">
      <w:pPr>
        <w:pStyle w:val="13"/>
      </w:pPr>
      <w:r>
        <w:t>(3)</w:t>
      </w:r>
      <w:r>
        <w:t>    Pokud povinný subjekt poskytuje informaci formou kopie dokumentu, z něhož vyloučil pouze osobní údaje nebo informace, které jsou bankovním nebo obchodním tajemstvím a které získal při postupech podle správního, daňového nebo kontrolního řádu, nemusí vydat rozhodnutí o odmítnutí žádosti. Sdělí-li žadatel v podané žádosti anebo do 15 dnů ode dne doručení požadované informace způsobem stanoveným tímto zákonem pro podání písemné žádosti o informace povinnému subjektu, že trvá na vydání rozhodnutí o odmítnutí žádosti v rozsahu vymezených osobních údajů nebo bankovního anebo obchodního tajemství, povinný subjekt jej vydá ve lhůtě pro vyřízení žádosti anebo do 15 dnů ode dne doručení sdělení žadatele.</w:t>
      </w:r>
    </w:p>
    <w:p w:rsidR="00A77B3E">
      <w:pPr>
        <w:pStyle w:val="8"/>
      </w:pPr>
      <w:r>
        <w:t>§ 16</w:t>
      </w:r>
    </w:p>
    <w:p w:rsidR="00A77B3E">
      <w:pPr>
        <w:pStyle w:val="10"/>
      </w:pPr>
      <w:r>
        <w:t>Odvolání</w:t>
      </w:r>
    </w:p>
    <w:p w:rsidR="00A77B3E">
      <w:pPr>
        <w:pStyle w:val="11"/>
      </w:pPr>
      <w:r>
        <w:t>(1)</w:t>
      </w:r>
      <w:r>
        <w:t>    Proti rozhodnutí povinného subjektu o odmítnutí žádosti lze podat odvolání.</w:t>
      </w:r>
    </w:p>
    <w:p w:rsidR="00A77B3E">
      <w:pPr>
        <w:pStyle w:val="12"/>
      </w:pPr>
      <w:r>
        <w:t>(2)</w:t>
      </w:r>
      <w:r>
        <w:t>    Povinný subjekt předloží odvolání spolu se spisovým materiálem nadřízenému orgánu ve lhůtě 15 dnů ode dne doručení odvolání.</w:t>
      </w:r>
    </w:p>
    <w:p w:rsidR="00A77B3E">
      <w:pPr>
        <w:pStyle w:val="12"/>
      </w:pPr>
      <w:r>
        <w:t>(3)</w:t>
      </w:r>
      <w:r>
        <w:t>    Nadřízený orgán rozhodne o odvolání do 15 dnů ode dne předložení odvolání povinným subjektem. Lhůta pro rozhodnutí o rozkladu je 15 pracovních dnů ode dne doručení rozkladu povinnému subjektu. Lhůtu nelze prodloužit.</w:t>
      </w:r>
    </w:p>
    <w:p w:rsidR="00A77B3E">
      <w:pPr>
        <w:pStyle w:val="12"/>
      </w:pPr>
      <w:r>
        <w:t>(4)</w:t>
      </w:r>
      <w:r>
        <w:t xml:space="preserve">    Není-li z rozhodnutí, ze spisu ani z vlastní činnosti nadřízeného orgánu zřejmé, zda jsou zde důvody pro odmítnutí žádosti, nadřízený orgán vyzve povinný subjekt, aby ve stanovené lhůtě, která nesmí být delší než 10 dnů, doplnil spis o údaje nezbytné k postupu podle </w:t>
      </w:r>
      <w:r>
        <w:t>odstavce 5</w:t>
      </w:r>
      <w:r>
        <w:t>, zejména aby uvedl všechny důvody pro odmítnutí žádosti včetně jejich odůvodnění. S tímto doplněním seznámí nadřízený orgán žadatele a umožní mu, aby se k doplnění do 15 dnů ode dne doručení výzvy vyjádřil. Lhůta pro rozhodnutí o odvolání počíná plynout ode dne, kdy bylo nadřízenému orgánu doručeno vyjádření žadatele k výzvě, a pokud se žadatel ve lhůtě podle věty druhé nevyjádřil, ode dne, kdy tato lhůta uplynula.</w:t>
      </w:r>
    </w:p>
    <w:p w:rsidR="00A77B3E">
      <w:pPr>
        <w:pStyle w:val="12"/>
      </w:pPr>
      <w:r>
        <w:t>(5)</w:t>
      </w:r>
      <w:r>
        <w:t xml:space="preserve">    Neshledá-li nadřízený orgán důvody pro odmítnutí žádosti, zruší rozhodnutí povinného subjektu o odmítnutí žádosti nebo jeho část a řízení v tomto rozsahu zastaví. Současně rozhodnutím přikáže povinnému subjektu požadovanou informaci žadateli poskytnout ve lhůtě, která nesmí být delší než 15 dnů ode dne oznámení rozhodnutí o odvolání povinnému subjektu. Proti rozhodnutí nadřízeného orgánu podle věty druhé, nejde-li o postup podle </w:t>
      </w:r>
      <w:r>
        <w:t>§ 16b odst. 2</w:t>
      </w:r>
      <w:r>
        <w:t>, se nelze odvolat. Poskytnutí informace povinným subjektem lze exekučně vykonat.</w:t>
      </w:r>
    </w:p>
    <w:p w:rsidR="00A77B3E">
      <w:pPr>
        <w:pStyle w:val="13"/>
      </w:pPr>
      <w:r>
        <w:t>(6)</w:t>
      </w:r>
      <w:r>
        <w:t>    Při soudním přezkumu rozhodnutí o odvolání na základě žaloby podle zvláštního právního předpisu soud přezkoumá, zda jsou dány důvody pro odmítnutí žádosti. Nejsou-li žádné důvody pro odmítnutí žádosti, soud zruší rozhodnutí o odvolání a rozhodnutí povinného subjektu o odmítnutí žádosti a povinnému subjektu nařídí požadované informace poskytnout ve lhůtě, která nesmí být delší než 15 dní ode dne doručení rozsudku povinnému subjektu.</w:t>
      </w:r>
    </w:p>
    <w:p w:rsidR="00A77B3E">
      <w:pPr>
        <w:pStyle w:val="8"/>
      </w:pPr>
      <w:r>
        <w:t>§ 16a</w:t>
      </w:r>
    </w:p>
    <w:p w:rsidR="00A77B3E">
      <w:pPr>
        <w:pStyle w:val="10"/>
      </w:pPr>
      <w:r>
        <w:t>Stížnost na postup při vyřizování žádosti o informace</w:t>
      </w:r>
    </w:p>
    <w:p w:rsidR="00A77B3E">
      <w:pPr>
        <w:pStyle w:val="14"/>
      </w:pPr>
      <w:r>
        <w:t>(1)</w:t>
      </w:r>
      <w:r>
        <w:t>    Stížnost na postup při vyřizování žádosti o informace (dále jen „stížnost“) může podat žadatel,</w:t>
      </w:r>
    </w:p>
    <w:p w:rsidR="00A77B3E">
      <w:pPr>
        <w:pStyle w:val="19"/>
      </w:pPr>
      <w:r>
        <w:t>a)</w:t>
      </w:r>
      <w:r>
        <w:t xml:space="preserve">    který nesouhlasí s vyřízením žádosti způsobem uvedeným v </w:t>
      </w:r>
      <w:r>
        <w:t>§ 6</w:t>
      </w:r>
      <w:r>
        <w:t>,</w:t>
      </w:r>
    </w:p>
    <w:p w:rsidR="00A77B3E">
      <w:pPr>
        <w:pStyle w:val="20"/>
      </w:pPr>
      <w:r>
        <w:t>b)</w:t>
      </w:r>
      <w:r>
        <w:t xml:space="preserve">    kterému po uplynutí lhůty podle </w:t>
      </w:r>
      <w:r>
        <w:t>§ 14 odst. 5 písm. d)</w:t>
      </w:r>
      <w:r>
        <w:t xml:space="preserve">, </w:t>
      </w:r>
      <w:r>
        <w:t>§ 14 odst. 6</w:t>
      </w:r>
      <w:r>
        <w:t xml:space="preserve"> nebo </w:t>
      </w:r>
      <w:r>
        <w:t>§ 15 odst. 3</w:t>
      </w:r>
      <w:r>
        <w:t xml:space="preserve"> nebo po uplynutí lhůty pro vyřízení žádosti o informace stanovené v rozhodnutí podle </w:t>
      </w:r>
      <w:r>
        <w:t>odstavce 6 písm. b)</w:t>
      </w:r>
      <w:r>
        <w:t xml:space="preserve"> nebyla poskytnuta informace nebo předložena konečná licenční nabídka a nebylo vydáno rozhodnutí o odmítnutí žádosti,</w:t>
      </w:r>
    </w:p>
    <w:p w:rsidR="00A77B3E">
      <w:pPr>
        <w:pStyle w:val="20"/>
      </w:pPr>
      <w:r>
        <w:t>c)</w:t>
      </w:r>
      <w:r>
        <w:t>    kterému byla informace poskytnuta částečně, aniž bylo o zbytku žádosti vydáno rozhodnutí o odmítnutí, nebo</w:t>
      </w:r>
    </w:p>
    <w:p w:rsidR="00A77B3E">
      <w:pPr>
        <w:pStyle w:val="21"/>
      </w:pPr>
      <w:r>
        <w:t>d)</w:t>
      </w:r>
      <w:r>
        <w:t xml:space="preserve">    který nesouhlasí s výší úhrady sdělené podle </w:t>
      </w:r>
      <w:r>
        <w:t>§ 17 odst. 3</w:t>
      </w:r>
      <w:r>
        <w:t xml:space="preserve"> nebo s výší odměny podle </w:t>
      </w:r>
      <w:r>
        <w:t>§ 14b odst. 2</w:t>
      </w:r>
      <w:r>
        <w:t>, požadovanými v souvislosti s poskytováním informací.</w:t>
      </w:r>
    </w:p>
    <w:p w:rsidR="00A77B3E">
      <w:pPr>
        <w:pStyle w:val="11"/>
      </w:pPr>
      <w:r>
        <w:t>(2)</w:t>
      </w:r>
      <w:r>
        <w:t>    Stížnost lze podat písemně nebo ústně; je-li stížnost podána ústně a nelze-li ji ihned vyřídit, sepíše o ní povinný subjekt písemný záznam.</w:t>
      </w:r>
    </w:p>
    <w:p w:rsidR="00A77B3E">
      <w:pPr>
        <w:pStyle w:val="13"/>
      </w:pPr>
      <w:r>
        <w:t>(3)</w:t>
      </w:r>
      <w:r>
        <w:t>    Stížnost se podává u povinného subjektu, a to do 30 dnů ode dne</w:t>
      </w:r>
    </w:p>
    <w:p w:rsidR="00A77B3E">
      <w:pPr>
        <w:pStyle w:val="19"/>
      </w:pPr>
      <w:r>
        <w:t>a)</w:t>
      </w:r>
      <w:r>
        <w:t xml:space="preserve">    doručení sdělení podle </w:t>
      </w:r>
      <w:r>
        <w:t>§ 6</w:t>
      </w:r>
      <w:r>
        <w:t xml:space="preserve">, </w:t>
      </w:r>
      <w:r>
        <w:t>§ 14 odst. 5 písm. c)</w:t>
      </w:r>
      <w:r>
        <w:t xml:space="preserve"> nebo </w:t>
      </w:r>
      <w:r>
        <w:t>§ 17 odst. 3</w:t>
      </w:r>
      <w:r>
        <w:t>,</w:t>
      </w:r>
    </w:p>
    <w:p w:rsidR="00A77B3E">
      <w:pPr>
        <w:pStyle w:val="20"/>
      </w:pPr>
      <w:r>
        <w:t>b)</w:t>
      </w:r>
      <w:r>
        <w:t xml:space="preserve">    uplynutí lhůty pro poskytnutí informace podle </w:t>
      </w:r>
      <w:r>
        <w:t>§ 14 odst. 5 písm. d)</w:t>
      </w:r>
      <w:r>
        <w:t xml:space="preserve"> nebo </w:t>
      </w:r>
      <w:r>
        <w:t>§ 14 odst. 6,</w:t>
      </w:r>
      <w:r>
        <w:t xml:space="preserve"> nebo</w:t>
      </w:r>
    </w:p>
    <w:p w:rsidR="00A77B3E">
      <w:pPr>
        <w:pStyle w:val="21"/>
      </w:pPr>
      <w:r>
        <w:t>c)</w:t>
      </w:r>
      <w:r>
        <w:t xml:space="preserve">    uplynutí lhůty pro rozhodnutí podle </w:t>
      </w:r>
      <w:r>
        <w:t>§ 15 odst. 3</w:t>
      </w:r>
      <w:r>
        <w:t xml:space="preserve"> nebo pro vyřízení žádosti o informace stanovené v rozhodnutí podle </w:t>
      </w:r>
      <w:r>
        <w:t>odstavce 6 písm. b)</w:t>
      </w:r>
      <w:r>
        <w:t>.</w:t>
      </w:r>
    </w:p>
    <w:p w:rsidR="00A77B3E">
      <w:pPr>
        <w:pStyle w:val="11"/>
      </w:pPr>
      <w:r>
        <w:t>(4)</w:t>
      </w:r>
      <w:r>
        <w:t>    O stížnosti rozhoduje nadřízený orgán.</w:t>
      </w:r>
    </w:p>
    <w:p w:rsidR="00A77B3E">
      <w:pPr>
        <w:pStyle w:val="12"/>
      </w:pPr>
      <w:r>
        <w:t>(5)</w:t>
      </w:r>
      <w:r>
        <w:t>    Povinný subjekt předloží stížnost spolu se spisovým materiálem nadřízenému orgánu do 7 dnů ode dne, kdy mu stížnost došla, pokud v této lhůtě stížnosti sám zcela nevyhoví tím, že poskytne požadovanou informaci nebo konečnou licenční nabídku, sníží úhradu nebo vydá rozhodnutí o odmítnutí žádosti.</w:t>
      </w:r>
    </w:p>
    <w:p w:rsidR="00A77B3E">
      <w:pPr>
        <w:pStyle w:val="13"/>
      </w:pPr>
      <w:r>
        <w:t>(6)</w:t>
      </w:r>
      <w:r>
        <w:t xml:space="preserve">    Nadřízený orgán při rozhodování o stížnosti podle </w:t>
      </w:r>
      <w:r>
        <w:t>odstavce 1 písm. a)</w:t>
      </w:r>
      <w:r>
        <w:t xml:space="preserve">, </w:t>
      </w:r>
      <w:r>
        <w:t>b)</w:t>
      </w:r>
      <w:r>
        <w:t xml:space="preserve"> nebo </w:t>
      </w:r>
      <w:r>
        <w:t>c)</w:t>
      </w:r>
      <w:r>
        <w:t xml:space="preserve"> přezkoumá postup povinného subjektu a rozhodne tak, že</w:t>
      </w:r>
    </w:p>
    <w:p w:rsidR="00A77B3E">
      <w:pPr>
        <w:pStyle w:val="19"/>
      </w:pPr>
      <w:r>
        <w:t>a)</w:t>
      </w:r>
      <w:r>
        <w:t>    postup povinného subjektu potvrdí,</w:t>
      </w:r>
    </w:p>
    <w:p w:rsidR="00A77B3E">
      <w:pPr>
        <w:pStyle w:val="20"/>
      </w:pPr>
      <w:r>
        <w:t>b)</w:t>
      </w:r>
      <w:r>
        <w:t xml:space="preserve">    povinnému subjektu přikáže, aby ve stanovené lhůtě, která nesmí být delší než 15 dnů ode dne doručení rozhodnutí nadřízeného orgánu, žádost vyřídil, případně předložil žadateli konečnou licenční nabídku, a neshledá-li důvody pro odmítnutí žádosti v případě, kdy dostupné informace o právním a skutkovém stavu nevyvolávají důvodné pochybnosti, postupuje obdobně podle </w:t>
      </w:r>
      <w:r>
        <w:t>§ 16 odst. 5</w:t>
      </w:r>
      <w:r>
        <w:t>,</w:t>
      </w:r>
    </w:p>
    <w:p w:rsidR="00A77B3E">
      <w:pPr>
        <w:pStyle w:val="20"/>
      </w:pPr>
      <w:r>
        <w:t>c)</w:t>
      </w:r>
      <w:r>
        <w:t>    usnesením věc převezme a informaci poskytne sám nebo vydá rozhodnutí o odmítnutí žádosti; tento postup nelze použít vůči orgánům územních samosprávných celků při výkonu samostatné působnosti, nebo</w:t>
      </w:r>
    </w:p>
    <w:p w:rsidR="00A77B3E">
      <w:pPr>
        <w:pStyle w:val="21"/>
      </w:pPr>
      <w:r>
        <w:t>d)</w:t>
      </w:r>
      <w:r>
        <w:t>    stížnost odmítne, je-li podána opožděně, předčasně nebo osobou neoprávněnou.</w:t>
      </w:r>
    </w:p>
    <w:p w:rsidR="00A77B3E">
      <w:pPr>
        <w:pStyle w:val="14"/>
      </w:pPr>
      <w:r>
        <w:t>(7)</w:t>
      </w:r>
      <w:r>
        <w:t xml:space="preserve">    Nadřízený orgán při rozhodování o stížnosti podle </w:t>
      </w:r>
      <w:r>
        <w:t>odstavce 1 písm. d)</w:t>
      </w:r>
      <w:r>
        <w:t xml:space="preserve"> přezkoumá postup povinného subjektu a rozhodne tak, že</w:t>
      </w:r>
    </w:p>
    <w:p w:rsidR="00A77B3E">
      <w:pPr>
        <w:pStyle w:val="19"/>
      </w:pPr>
      <w:r>
        <w:t>a)</w:t>
      </w:r>
      <w:r>
        <w:t>    výši úhrady nebo odměny potvrdí,</w:t>
      </w:r>
    </w:p>
    <w:p w:rsidR="00A77B3E">
      <w:pPr>
        <w:pStyle w:val="20"/>
      </w:pPr>
      <w:r>
        <w:t>b)</w:t>
      </w:r>
      <w:r>
        <w:t xml:space="preserve">    výši úhrady nebo odměny sníží; v případě, kdy dostupné informace o právním a skutkovém stavu nevyvolávají důvodné pochybnosti, postupuje obdobně podle </w:t>
      </w:r>
      <w:r>
        <w:t>§ 16 odst. 5</w:t>
      </w:r>
      <w:r>
        <w:t xml:space="preserve"> věty druhé s tím, že povinnému subjektu přikáže požadovanou informaci žadateli poskytnout ve lhůtě, která nesmí být delší než 15 dnů ode dne zaplacení úhrady či odměny, nebo</w:t>
      </w:r>
    </w:p>
    <w:p w:rsidR="00A77B3E">
      <w:pPr>
        <w:pStyle w:val="21"/>
      </w:pPr>
      <w:r>
        <w:t>c)</w:t>
      </w:r>
      <w:r>
        <w:t>    stížnost odmítne, je-li podána opožděně, předčasně nebo osobou neoprávněnou.</w:t>
      </w:r>
    </w:p>
    <w:p w:rsidR="00A77B3E">
      <w:pPr>
        <w:pStyle w:val="11"/>
      </w:pPr>
      <w:r>
        <w:t>(8)</w:t>
      </w:r>
      <w:r>
        <w:t>    Nadřízený orgán o stížnosti rozhodne do 15 dnů ode dne, kdy mu byla předložena.</w:t>
      </w:r>
    </w:p>
    <w:p w:rsidR="00A77B3E">
      <w:pPr>
        <w:pStyle w:val="12"/>
      </w:pPr>
      <w:r>
        <w:t>(9)</w:t>
      </w:r>
      <w:r>
        <w:t xml:space="preserve">    Rozhodnutí podle </w:t>
      </w:r>
      <w:r>
        <w:t>odstavců 6</w:t>
      </w:r>
      <w:r>
        <w:t xml:space="preserve"> a </w:t>
      </w:r>
      <w:r>
        <w:t>7</w:t>
      </w:r>
      <w:r>
        <w:t xml:space="preserve"> se oznamuje žadateli a povinnému subjektu. Proti rozhodnutí vydanému podle </w:t>
      </w:r>
      <w:r>
        <w:t>odstavců 6</w:t>
      </w:r>
      <w:r>
        <w:t xml:space="preserve"> a </w:t>
      </w:r>
      <w:r>
        <w:t>7</w:t>
      </w:r>
      <w:r>
        <w:t xml:space="preserve"> se nelze odvolat. Jde-li však o rozhodnutí podle </w:t>
      </w:r>
      <w:r>
        <w:t>odstavce 6 písm. c)</w:t>
      </w:r>
      <w:r>
        <w:t>, nelze se odvolat pouze v případě, kdy rozhodl jako nadřízený orgán ministr nebo vedoucí jiného ústředního správního úřadu nebo Úřad pro ochranu osobních údajů.</w:t>
      </w:r>
    </w:p>
    <w:p w:rsidR="00A77B3E">
      <w:pPr>
        <w:pStyle w:val="13"/>
      </w:pPr>
      <w:r>
        <w:t>(10)</w:t>
      </w:r>
      <w:r>
        <w:t xml:space="preserve">    Je-li poskytnuta informace podle </w:t>
      </w:r>
      <w:r>
        <w:t>odstavce 6 písm. c)</w:t>
      </w:r>
      <w:r>
        <w:t xml:space="preserve">, žadatel může ve smyslu </w:t>
      </w:r>
      <w:r>
        <w:t>odstavce 1 písm. a)</w:t>
      </w:r>
      <w:r>
        <w:t xml:space="preserve"> nebo </w:t>
      </w:r>
      <w:r>
        <w:t>c)</w:t>
      </w:r>
      <w:r>
        <w:t xml:space="preserve"> postupovat obdobně.</w:t>
      </w:r>
    </w:p>
    <w:p w:rsidR="00A77B3E">
      <w:pPr>
        <w:pStyle w:val="8"/>
      </w:pPr>
      <w:r>
        <w:t>§ 16b</w:t>
      </w:r>
    </w:p>
    <w:p w:rsidR="00A77B3E">
      <w:pPr>
        <w:pStyle w:val="10"/>
      </w:pPr>
      <w:r>
        <w:t>Přezkumné řízení a ochrana proti nečinnosti</w:t>
      </w:r>
    </w:p>
    <w:p w:rsidR="00A77B3E">
      <w:pPr>
        <w:pStyle w:val="11"/>
      </w:pPr>
      <w:r>
        <w:t>(1)</w:t>
      </w:r>
      <w:r>
        <w:t>    Rozhodnutí nadřízeného orgánu lze přezkoumat v přezkumném řízení, pro jehož vedení podle zvláštního právního předpisu je příslušný Úřad pro ochranu osobních údajů.</w:t>
      </w:r>
    </w:p>
    <w:p w:rsidR="00A77B3E">
      <w:pPr>
        <w:pStyle w:val="12"/>
      </w:pPr>
      <w:r>
        <w:t>(2)</w:t>
      </w:r>
      <w:r>
        <w:t xml:space="preserve">    Dospěje-li správní orgán při přezkumu k závěru, že informace byly odepřeny nezákonně, a dostupné informace o právním a skutkovém stavu nevyvolávají důvodné pochybnosti, postupuje obdobně podle </w:t>
      </w:r>
      <w:r>
        <w:t>§ 16 odst. 5</w:t>
      </w:r>
      <w:r>
        <w:t>.</w:t>
      </w:r>
    </w:p>
    <w:p w:rsidR="00A77B3E">
      <w:pPr>
        <w:pStyle w:val="13"/>
      </w:pPr>
      <w:r>
        <w:t>(3)</w:t>
      </w:r>
      <w:r>
        <w:t>    K opatřením proti nečinnosti nadřízeného orgánu podle zvláštního právního předpisu je příslušný Úřad pro ochranu osobních údajů.</w:t>
      </w:r>
    </w:p>
    <w:p w:rsidR="00A77B3E">
      <w:pPr>
        <w:pStyle w:val="8"/>
      </w:pPr>
      <w:r>
        <w:t>§ 17</w:t>
      </w:r>
    </w:p>
    <w:p w:rsidR="00A77B3E">
      <w:pPr>
        <w:pStyle w:val="10"/>
      </w:pPr>
      <w:r>
        <w:t>Hrazení nákladů</w:t>
      </w:r>
    </w:p>
    <w:p w:rsidR="00A77B3E">
      <w:pPr>
        <w:pStyle w:val="11"/>
      </w:pPr>
      <w:r>
        <w:t>(1)</w:t>
      </w:r>
      <w:r>
        <w:t>    Povinné subjekty jsou v souvislosti s poskytováním informací oprávněny žádat úhradu ve výši, která nesmí přesáhnout náklady spojené s pořízením kopií, opatřením technických nosičů dat a s odesláním informací žadateli. Povinný subjekt může vyžádat i úhradu za mimořádně rozsáhlé vyhledání informací.</w:t>
      </w:r>
    </w:p>
    <w:p w:rsidR="00A77B3E">
      <w:pPr>
        <w:pStyle w:val="12"/>
      </w:pPr>
      <w:r>
        <w:t>(2)</w:t>
      </w:r>
      <w:r>
        <w:t>    Pokud byla v licenční smlouvě sjednána odměna, nelze požadovat úhradu nákladů.</w:t>
      </w:r>
    </w:p>
    <w:p w:rsidR="00A77B3E">
      <w:pPr>
        <w:pStyle w:val="12"/>
      </w:pPr>
      <w:r>
        <w:t>(3)</w:t>
      </w:r>
      <w:r>
        <w:t xml:space="preserve">    V případě, že bude povinný subjekt za poskytnutí informace požadovat úhradu, písemně oznámí tuto skutečnost spolu s výší úhrady žadateli před poskytnutím informace. Z oznámení musí být zřejmé, na základě jakých skutečností a jakým způsobem byla výše úhrady povinným subjektem vyčíslena. Součástí oznámení musí být poučení o možnosti podat proti požadavku úhrady nákladů za poskytnutí informace stížnost podle </w:t>
      </w:r>
      <w:r>
        <w:t>§ 16a odst. 1 písm. d)</w:t>
      </w:r>
      <w:r>
        <w:t>, ze kterého je patrné, v jaké lhůtě lze stížnost podat, od kterého dne se tato lhůta počítá, který nadřízený orgán o ní rozhoduje a u kterého povinného subjektu se podává.</w:t>
      </w:r>
    </w:p>
    <w:p w:rsidR="00A77B3E">
      <w:pPr>
        <w:pStyle w:val="12"/>
      </w:pPr>
      <w:r>
        <w:t>(4)</w:t>
      </w:r>
      <w:r>
        <w:t xml:space="preserve">    Nesplní-li povinný subjekt vůči žadateli oznamovací povinnost podle </w:t>
      </w:r>
      <w:r>
        <w:t>odstavce 3</w:t>
      </w:r>
      <w:r>
        <w:t>, ztrácí nárok na úhradu nákladů.</w:t>
      </w:r>
    </w:p>
    <w:p w:rsidR="00A77B3E">
      <w:pPr>
        <w:pStyle w:val="12"/>
      </w:pPr>
      <w:r>
        <w:t>(5)</w:t>
      </w:r>
      <w:r>
        <w:t xml:space="preserve">    Poskytnutí informace podle </w:t>
      </w:r>
      <w:r>
        <w:t>odstavce 3</w:t>
      </w:r>
      <w:r>
        <w:t xml:space="preserve"> je podmíněno zaplacením požadované úhrady. Pokud žadatel do 60 dnů ode dne oznámení výše požadované úhrady úhradu nezaplatí, povinný subjekt žádost odloží. Po dobu vyřizování stížnosti proti výši požadované úhrady lhůta podle věty druhé neběží.</w:t>
      </w:r>
    </w:p>
    <w:p w:rsidR="00A77B3E">
      <w:pPr>
        <w:pStyle w:val="13"/>
      </w:pPr>
      <w:r>
        <w:t>(6)</w:t>
      </w:r>
      <w:r>
        <w:t>    Úhrada je příjmem povinného subjektu.</w:t>
      </w:r>
    </w:p>
    <w:p w:rsidR="00A77B3E">
      <w:pPr>
        <w:pStyle w:val="8"/>
      </w:pPr>
      <w:r>
        <w:t>§ 18</w:t>
      </w:r>
    </w:p>
    <w:p w:rsidR="00A77B3E">
      <w:pPr>
        <w:pStyle w:val="10"/>
      </w:pPr>
      <w:r>
        <w:t>Výroční zpráva</w:t>
      </w:r>
    </w:p>
    <w:p w:rsidR="00A77B3E">
      <w:pPr>
        <w:pStyle w:val="14"/>
      </w:pPr>
      <w:r>
        <w:t>(1)</w:t>
      </w:r>
      <w:r>
        <w:t>    Každý povinný subjekt musí vždy do 1. března zveřejnit výroční zprávu za předcházející kalendářní rok o své činnosti v oblasti poskytování informací podle tohoto zákona obsahující následující údaje:</w:t>
      </w:r>
    </w:p>
    <w:p w:rsidR="00A77B3E">
      <w:pPr>
        <w:pStyle w:val="19"/>
      </w:pPr>
      <w:r>
        <w:t>a)</w:t>
      </w:r>
      <w:r>
        <w:t>    počet podaných žádostí o informace a počet vydaných rozhodnutí o odmítnutí žádosti,</w:t>
      </w:r>
    </w:p>
    <w:p w:rsidR="00A77B3E">
      <w:pPr>
        <w:pStyle w:val="20"/>
      </w:pPr>
      <w:r>
        <w:t>b)</w:t>
      </w:r>
      <w:r>
        <w:t>    počet podaných odvolání proti rozhodnutí,</w:t>
      </w:r>
    </w:p>
    <w:p w:rsidR="00A77B3E">
      <w:pPr>
        <w:pStyle w:val="20"/>
      </w:pPr>
      <w:r>
        <w:t>c)</w:t>
      </w:r>
      <w:r>
        <w:t>    opis podstatných částí každého rozsudku soudu ve věci přezkoumání zákonnosti rozhodnutí povinného subjektu o odmítnutí žádosti o poskytnutí informace a přehled všech výdajů, které povinný subjekt vynaložil v souvislosti se soudními řízeními o právech a povinnostech podle tohoto zákona, a to včetně nákladů na své vlastní zaměstnance a nákladů na právní zastoupení,</w:t>
      </w:r>
    </w:p>
    <w:p w:rsidR="00A77B3E">
      <w:pPr>
        <w:pStyle w:val="20"/>
      </w:pPr>
      <w:r>
        <w:t>d)</w:t>
      </w:r>
      <w:r>
        <w:t>    výčet poskytnutých výhradních licencí, včetně odůvodnění nezbytnosti poskytnutí výhradní licence,</w:t>
      </w:r>
    </w:p>
    <w:p w:rsidR="00A77B3E">
      <w:pPr>
        <w:pStyle w:val="20"/>
      </w:pPr>
      <w:r>
        <w:t>e)</w:t>
      </w:r>
      <w:r>
        <w:t xml:space="preserve">    počet stížností podaných podle </w:t>
      </w:r>
      <w:r>
        <w:t>§ 16a</w:t>
      </w:r>
      <w:r>
        <w:t>, důvody jejich podání a stručný popis způsobu jejich vyřízení,</w:t>
      </w:r>
    </w:p>
    <w:p w:rsidR="00A77B3E">
      <w:pPr>
        <w:pStyle w:val="21"/>
      </w:pPr>
      <w:r>
        <w:t>f)</w:t>
      </w:r>
      <w:r>
        <w:t>    další informace vztahující se k uplatňování tohoto zákona.</w:t>
      </w:r>
    </w:p>
    <w:p w:rsidR="00A77B3E">
      <w:pPr>
        <w:pStyle w:val="11"/>
      </w:pPr>
      <w:r>
        <w:t>(2)</w:t>
      </w:r>
      <w:r>
        <w:t xml:space="preserve">    Povinnost zveřejnit výroční zprávu lze splnit zveřejněním údajů podle </w:t>
      </w:r>
      <w:r>
        <w:t>odstavce 1</w:t>
      </w:r>
      <w:r>
        <w:t xml:space="preserve"> ve lhůtě podle </w:t>
      </w:r>
      <w:r>
        <w:t>odstavce 1</w:t>
      </w:r>
      <w:r>
        <w:t xml:space="preserve"> prostřednictvím centrálního registru.</w:t>
      </w:r>
    </w:p>
    <w:p w:rsidR="00A77B3E">
      <w:pPr>
        <w:pStyle w:val="13"/>
      </w:pPr>
      <w:r>
        <w:t>(3)</w:t>
      </w:r>
      <w:r>
        <w:t xml:space="preserve">    Pokud má povinný subjekt zvláštním zákonem uloženou povinnost předkládat veřejnou výroční zprávu obsahující informace o jeho činnosti a nepostupuje podle </w:t>
      </w:r>
      <w:r>
        <w:t>odstavce 2</w:t>
      </w:r>
      <w:r>
        <w:t xml:space="preserve">, začleňuje údaje podle </w:t>
      </w:r>
      <w:r>
        <w:t>odstavce 1</w:t>
      </w:r>
      <w:r>
        <w:t xml:space="preserve"> do této výroční zprávy jako její samostatnou část s názvem „Poskytování informací podle zákona č. 106/1999 Sb., o svobodném přístupu k informacím“.</w:t>
      </w:r>
    </w:p>
    <w:p w:rsidR="00A77B3E">
      <w:pPr>
        <w:pStyle w:val="8"/>
      </w:pPr>
      <w:r>
        <w:t>§ 18a</w:t>
      </w:r>
    </w:p>
    <w:p w:rsidR="00A77B3E">
      <w:pPr>
        <w:pStyle w:val="10"/>
      </w:pPr>
      <w:r>
        <w:t>Centrální registr</w:t>
      </w:r>
    </w:p>
    <w:p w:rsidR="00A77B3E">
      <w:pPr>
        <w:pStyle w:val="11"/>
      </w:pPr>
      <w:r>
        <w:t>(1)</w:t>
      </w:r>
      <w:r>
        <w:t xml:space="preserve">    Zřizuje se centrální registr jako informační systém veřejné správy, který slouží ke zveřejňování výročních zpráv podle </w:t>
      </w:r>
      <w:r>
        <w:t>§ 18</w:t>
      </w:r>
      <w:r>
        <w:t>. Správcem centrálního registru je Ministerstvo vnitra.</w:t>
      </w:r>
    </w:p>
    <w:p w:rsidR="00A77B3E">
      <w:pPr>
        <w:pStyle w:val="12"/>
      </w:pPr>
      <w:r>
        <w:t>(2)</w:t>
      </w:r>
      <w:r>
        <w:t>    Centrální registr je bezplatně a neomezeně veřejně přístupný způsobem umožňujícím dálkový přístup.</w:t>
      </w:r>
    </w:p>
    <w:p w:rsidR="00A77B3E">
      <w:pPr>
        <w:pStyle w:val="13"/>
      </w:pPr>
      <w:r>
        <w:t>(3)</w:t>
      </w:r>
      <w:r>
        <w:t>    Správce centrálního registru neodpovídá za správnost údajů do centrálního registru vložených.</w:t>
      </w:r>
    </w:p>
    <w:p w:rsidR="00A77B3E">
      <w:pPr>
        <w:pStyle w:val="8"/>
      </w:pPr>
      <w:r>
        <w:t>§ 19</w:t>
      </w:r>
    </w:p>
    <w:p w:rsidR="00A77B3E">
      <w:pPr>
        <w:pStyle w:val="9"/>
      </w:pPr>
      <w:r>
        <w:t>Umožnění přístupu k informacím nebo poskytnutí informací za podmínek a způsobem stanoveným tímto zákonem není porušení povinnosti zachovávat mlčenlivost uložené zvláštními zákony.</w:t>
      </w:r>
      <w:r>
        <w:rPr>
          <w:vertAlign w:val="superscript"/>
        </w:rPr>
        <w:t>15</w:t>
      </w:r>
      <w:r>
        <w:t>)</w:t>
      </w:r>
    </w:p>
    <w:p w:rsidR="00A77B3E">
      <w:pPr>
        <w:pStyle w:val="7"/>
      </w:pPr>
      <w:r>
        <w:t>ČÁST DRUHÁ</w:t>
      </w:r>
    </w:p>
    <w:p w:rsidR="00A77B3E">
      <w:pPr>
        <w:pStyle w:val="24"/>
      </w:pPr>
      <w:r>
        <w:t>PŘECHODNÁ A ZÁVĚREČNÁ USTANOVENÍ</w:t>
      </w:r>
    </w:p>
    <w:p w:rsidR="00A77B3E">
      <w:pPr>
        <w:pStyle w:val="25"/>
      </w:pPr>
      <w:r>
        <w:t>§ 20</w:t>
      </w:r>
    </w:p>
    <w:p w:rsidR="00A77B3E">
      <w:pPr>
        <w:pStyle w:val="11"/>
      </w:pPr>
      <w:r>
        <w:t>(1)</w:t>
      </w:r>
      <w:r>
        <w:t xml:space="preserve">    Povinnost uvedená v </w:t>
      </w:r>
      <w:r>
        <w:t>§ 5 odst. 2</w:t>
      </w:r>
      <w:r>
        <w:t xml:space="preserve"> nastává dnem 1. ledna 2001. Pro obce, které nejsou městy,</w:t>
      </w:r>
      <w:r>
        <w:rPr>
          <w:vertAlign w:val="superscript"/>
        </w:rPr>
        <w:t>16</w:t>
      </w:r>
      <w:r>
        <w:t>)</w:t>
      </w:r>
      <w:r>
        <w:t xml:space="preserve"> povinnost podle </w:t>
      </w:r>
      <w:r>
        <w:t>§ 5 odst. 2</w:t>
      </w:r>
      <w:r>
        <w:t xml:space="preserve"> nastává dnem 1. ledna 2002.</w:t>
      </w:r>
    </w:p>
    <w:p w:rsidR="00A77B3E">
      <w:pPr>
        <w:pStyle w:val="12"/>
      </w:pPr>
      <w:r>
        <w:t>(2)</w:t>
      </w:r>
      <w:r>
        <w:t xml:space="preserve">    Povinnost uvedená v </w:t>
      </w:r>
      <w:r>
        <w:t>§ 5 odst. 3</w:t>
      </w:r>
      <w:r>
        <w:t xml:space="preserve"> nastává dnem 1. ledna 2002.</w:t>
      </w:r>
    </w:p>
    <w:p w:rsidR="00A77B3E">
      <w:pPr>
        <w:pStyle w:val="12"/>
      </w:pPr>
      <w:r>
        <w:t>(3)</w:t>
      </w:r>
      <w:r>
        <w:t>    Lhůta pro poskytnutí informace [</w:t>
      </w:r>
      <w:r>
        <w:t>§ 14 odst. 3 písm. c)</w:t>
      </w:r>
      <w:r>
        <w:t>] a prodloužení této lhůty (</w:t>
      </w:r>
      <w:r>
        <w:t>§ 14 odst. 5</w:t>
      </w:r>
      <w:r>
        <w:t>) se v prvních 12 měsících od účinnosti zákona prodlužují na dvojnásobek, a dalších 12 měsíců se prodlužují o polovinu.</w:t>
      </w:r>
    </w:p>
    <w:p w:rsidR="00A77B3E">
      <w:pPr>
        <w:pStyle w:val="13"/>
      </w:pPr>
      <w:r>
        <w:t>(4)</w:t>
      </w:r>
      <w:r>
        <w:t>    Pokud tento zákon nestanoví jinak, použijí se při postupu podle tohoto zákona</w:t>
      </w:r>
    </w:p>
    <w:p w:rsidR="00A77B3E">
      <w:pPr>
        <w:pStyle w:val="19"/>
      </w:pPr>
      <w:r>
        <w:t>a)</w:t>
      </w:r>
      <w:r>
        <w:t>    pro rozhodnutí o odmítnutí žádosti,</w:t>
      </w:r>
    </w:p>
    <w:p w:rsidR="00A77B3E">
      <w:pPr>
        <w:pStyle w:val="20"/>
      </w:pPr>
      <w:r>
        <w:t>b)</w:t>
      </w:r>
      <w:r>
        <w:t>    pro odvolací řízení,</w:t>
      </w:r>
    </w:p>
    <w:p w:rsidR="00A77B3E">
      <w:pPr>
        <w:pStyle w:val="20"/>
      </w:pPr>
      <w:r>
        <w:t>c)</w:t>
      </w:r>
      <w:r>
        <w:t>    pro vykonatelnost příkazu poskytnout informace, a</w:t>
      </w:r>
    </w:p>
    <w:p w:rsidR="00A77B3E">
      <w:pPr>
        <w:pStyle w:val="21"/>
      </w:pPr>
      <w:r>
        <w:t>d)</w:t>
      </w:r>
      <w:r>
        <w:t>    v řízení o stížnosti pro počítání lhůt, doručování a náklady řízení</w:t>
      </w:r>
    </w:p>
    <w:p w:rsidR="00A77B3E">
      <w:pPr>
        <w:pStyle w:val="22"/>
      </w:pPr>
      <w:r>
        <w:t xml:space="preserve">ustanovení </w:t>
      </w:r>
      <w:r>
        <w:t>správního řádu</w:t>
      </w:r>
      <w:r>
        <w:rPr>
          <w:vertAlign w:val="superscript"/>
        </w:rPr>
        <w:t>17</w:t>
      </w:r>
      <w:r>
        <w:t>)</w:t>
      </w:r>
      <w:r>
        <w:t xml:space="preserve">; dále se při postupu podle tohoto zákona použijí ustanovení </w:t>
      </w:r>
      <w:r>
        <w:t>správního řádu</w:t>
      </w:r>
      <w:r>
        <w:t xml:space="preserve"> o základních zásadách činnosti správních orgánů, ustanovení o počítání lhůt, ustanovení o ochraně před nečinností, v rozsahu </w:t>
      </w:r>
      <w:r>
        <w:t>§ 16b</w:t>
      </w:r>
      <w:r>
        <w:t xml:space="preserve"> ustanovení o přezkumném řízení a ustanovení </w:t>
      </w:r>
      <w:r>
        <w:t>§ 178</w:t>
      </w:r>
      <w:r>
        <w:t xml:space="preserve">; v ostatním se </w:t>
      </w:r>
      <w:r>
        <w:t>správní řád</w:t>
      </w:r>
      <w:r>
        <w:t xml:space="preserve"> nepoužije.</w:t>
      </w:r>
    </w:p>
    <w:p w:rsidR="00A77B3E">
      <w:pPr>
        <w:pStyle w:val="11"/>
      </w:pPr>
      <w:r>
        <w:t>(5)</w:t>
      </w:r>
      <w:r>
        <w:t xml:space="preserve">    Nelze-li podle </w:t>
      </w:r>
      <w:r>
        <w:t>§ 178</w:t>
      </w:r>
      <w:r>
        <w:t xml:space="preserve"> </w:t>
      </w:r>
      <w:r>
        <w:t>správního řádu</w:t>
      </w:r>
      <w:r>
        <w:t xml:space="preserve"> nadřízený orgán určit, rozhoduje v odvolacím řízení a v řízení o stížnosti Úřad pro ochranu osobních údajů.</w:t>
      </w:r>
    </w:p>
    <w:p w:rsidR="00A77B3E">
      <w:pPr>
        <w:pStyle w:val="12"/>
      </w:pPr>
      <w:r>
        <w:t>(6)</w:t>
      </w:r>
      <w:r>
        <w:t>    Informace, které se týkají přenesené působnosti územního samosprávného celku, poskytují orgány územního samosprávného celku v přenesené působnosti.</w:t>
      </w:r>
    </w:p>
    <w:p w:rsidR="00A77B3E">
      <w:pPr>
        <w:pStyle w:val="13"/>
      </w:pPr>
      <w:r>
        <w:t>(7)</w:t>
      </w:r>
      <w:r>
        <w:t>    Z nahlížení do spisu jsou vyloučeny části spisu obsahující informace, jejichž poskytnutí je předmětem žádosti a nebyly podle ní dosud poskytnuty, dokumenty a větší celky informací, z nichž požadované informace nelze snadno vyčlenit, a osobní údaje osoby, která by mohla být přímo dotčena poskytnutím požadované informace, s výjimkou osobních údajů, které jsou nahlížející osobě známy.</w:t>
      </w:r>
    </w:p>
    <w:p w:rsidR="00A77B3E">
      <w:pPr>
        <w:pStyle w:val="8"/>
      </w:pPr>
      <w:r>
        <w:t>§ 21</w:t>
      </w:r>
    </w:p>
    <w:p w:rsidR="00A77B3E">
      <w:pPr>
        <w:pStyle w:val="11"/>
      </w:pPr>
      <w:r>
        <w:t>(1)</w:t>
      </w:r>
      <w:r>
        <w:t xml:space="preserve">    Vláda vydá nařízení, kterým upraví součinnost orgánů státní správy s obcemi při zajišťování povinností obcí podle </w:t>
      </w:r>
      <w:r>
        <w:t>§ 5</w:t>
      </w:r>
      <w:r>
        <w:t xml:space="preserve"> tohoto zákona.</w:t>
      </w:r>
    </w:p>
    <w:p w:rsidR="00A77B3E">
      <w:pPr>
        <w:pStyle w:val="12"/>
      </w:pPr>
      <w:r>
        <w:t>(2)</w:t>
      </w:r>
      <w:r>
        <w:t>    Vláda stanoví nařízením zásady stanovení úhrad a licenčních odměn za poskytování informací.</w:t>
      </w:r>
    </w:p>
    <w:p w:rsidR="00A77B3E">
      <w:pPr>
        <w:pStyle w:val="13"/>
      </w:pPr>
      <w:r>
        <w:t>(3)</w:t>
      </w:r>
      <w:r>
        <w:t xml:space="preserve">    Ministerstvo vnitra stanoví vyhláškou strukturu informací zveřejňovaných o povinném subjektu podle </w:t>
      </w:r>
      <w:r>
        <w:t>§ 5 odst. 1</w:t>
      </w:r>
      <w:r>
        <w:t xml:space="preserve"> a </w:t>
      </w:r>
      <w:r>
        <w:t>2</w:t>
      </w:r>
      <w:r>
        <w:t xml:space="preserve"> způsobem umožňujícím dálkový přístup.</w:t>
      </w:r>
    </w:p>
    <w:p w:rsidR="00A77B3E">
      <w:pPr>
        <w:pStyle w:val="8"/>
      </w:pPr>
      <w:r>
        <w:t>§ 22</w:t>
      </w:r>
    </w:p>
    <w:p w:rsidR="00A77B3E">
      <w:pPr>
        <w:pStyle w:val="10"/>
      </w:pPr>
      <w:r>
        <w:t>Účinnost</w:t>
      </w:r>
    </w:p>
    <w:p w:rsidR="00A77B3E">
      <w:pPr>
        <w:pStyle w:val="1"/>
      </w:pPr>
    </w:p>
    <w:p w:rsidR="00A77B3E">
      <w:pPr>
        <w:pStyle w:val="9"/>
      </w:pPr>
      <w:r>
        <w:t>Tento zákon nabývá účinnosti dnem 1. ledna 2000.</w:t>
      </w:r>
    </w:p>
    <w:p w:rsidR="00A77B3E">
      <w:pPr>
        <w:pStyle w:val="1"/>
      </w:pPr>
    </w:p>
    <w:p w:rsidR="00A77B3E">
      <w:pPr>
        <w:pStyle w:val="26"/>
      </w:pPr>
      <w:r>
        <w:t>Klaus v. r.</w:t>
      </w:r>
    </w:p>
    <w:p w:rsidR="00A77B3E">
      <w:pPr>
        <w:pStyle w:val="27"/>
      </w:pPr>
      <w:r>
        <w:t>Havel v. r.</w:t>
      </w:r>
    </w:p>
    <w:p w:rsidR="00A77B3E">
      <w:pPr>
        <w:pStyle w:val="28"/>
      </w:pPr>
      <w:r>
        <w:t>Zeman v. r.</w:t>
      </w:r>
    </w:p>
    <w:p w:rsidR="00A77B3E">
      <w:pPr>
        <w:pStyle w:val="29"/>
      </w:pPr>
    </w:p>
    <w:p w:rsidR="00A77B3E">
      <w:pPr>
        <w:pStyle w:val="30"/>
      </w:pPr>
      <w:r>
        <w:rPr>
          <w:vertAlign w:val="superscript"/>
        </w:rPr>
        <w:t>1</w:t>
      </w:r>
      <w:r>
        <w:t>)</w:t>
      </w:r>
      <w:r>
        <w:t>    Směrnice Evropského parlamentu a Rady (EU) 2019/1024 ze dne 20. června 2019 o otevřených datech a opakovaném použití informací veřejného sektoru.</w:t>
      </w:r>
    </w:p>
    <w:p w:rsidR="00A77B3E">
      <w:pPr>
        <w:pStyle w:val="31"/>
      </w:pPr>
      <w:r>
        <w:rPr>
          <w:vertAlign w:val="superscript"/>
        </w:rPr>
        <w:t>1a</w:t>
      </w:r>
      <w:r>
        <w:t>)</w:t>
      </w:r>
      <w:r>
        <w:t xml:space="preserve">    Například </w:t>
      </w:r>
      <w:r>
        <w:t>zákon č. 527/1990 Sb.</w:t>
      </w:r>
      <w:r>
        <w:t xml:space="preserve">, o vynálezech a zlepšovacích návrzích, ve znění pozdějších předpisů, </w:t>
      </w:r>
      <w:r>
        <w:t>zákon č. 529/1991 Sb., o ochraně topografií polovodičových výrobků</w:t>
      </w:r>
      <w:r>
        <w:t xml:space="preserve">, ve znění pozdějších předpisů, </w:t>
      </w:r>
      <w:r>
        <w:t>zákon č. 478/1992 Sb., o užitných vzorech</w:t>
      </w:r>
      <w:r>
        <w:t xml:space="preserve">, ve znění pozdějších předpisů, </w:t>
      </w:r>
      <w:r>
        <w:t>zákon č. 452/2001 Sb., o ochraně označení původu a zeměpisných označení a o změně zákona o ochraně spotřebitele</w:t>
      </w:r>
      <w:r>
        <w:t xml:space="preserve">, ve znění pozdějších předpisů, </w:t>
      </w:r>
      <w:r>
        <w:t>zákon č. 441/2003 Sb., o ochranných známkách a o změně zákona č. 6/2002 Sb., o soudech, soudcích, přísedících a státní správě soudů a o změně některých dalších zákonů (zákon o soudech a soudcích), ve znění pozdějších předpisů,</w:t>
      </w:r>
      <w:r>
        <w:t xml:space="preserve"> (zákon o ochranných známkách), ve znění </w:t>
      </w:r>
      <w:r>
        <w:t>zákona č. 501/2004 Sb.</w:t>
      </w:r>
    </w:p>
    <w:p w:rsidR="00A77B3E">
      <w:pPr>
        <w:pStyle w:val="31"/>
      </w:pPr>
      <w:r>
        <w:rPr>
          <w:vertAlign w:val="superscript"/>
        </w:rPr>
        <w:t>1b</w:t>
      </w:r>
      <w:r>
        <w:t>)</w:t>
      </w:r>
      <w:r>
        <w:t xml:space="preserve">    Například </w:t>
      </w:r>
      <w:r>
        <w:t>zákon č. 123/1998 Sb., o právu na informace o životním prostředí</w:t>
      </w:r>
      <w:r>
        <w:t xml:space="preserve">, a </w:t>
      </w:r>
      <w:r>
        <w:t>zákon č. 344/1992 Sb., o katastru nemovitostí České republiky</w:t>
      </w:r>
      <w:r>
        <w:t xml:space="preserve"> (katastrální zákon), ve znění pozdějších předpisů.</w:t>
      </w:r>
    </w:p>
    <w:p w:rsidR="00A77B3E">
      <w:pPr>
        <w:pStyle w:val="31"/>
      </w:pPr>
      <w:r>
        <w:rPr>
          <w:vertAlign w:val="superscript"/>
        </w:rPr>
        <w:t>2</w:t>
      </w:r>
      <w:r>
        <w:t>)</w:t>
      </w:r>
      <w:r>
        <w:t xml:space="preserve">    </w:t>
      </w:r>
      <w:r>
        <w:t>§ 2 písm. h)</w:t>
      </w:r>
      <w:r>
        <w:t xml:space="preserve"> a </w:t>
      </w:r>
      <w:r>
        <w:t>n)</w:t>
      </w:r>
      <w:r>
        <w:t xml:space="preserve"> </w:t>
      </w:r>
      <w:r>
        <w:t>zákona č. 127/2005 Sb., o elektronických komunikacích a o změně některých souvisejících zákonů</w:t>
      </w:r>
      <w:r>
        <w:t xml:space="preserve"> (zákon o elektronických komunikacích).</w:t>
      </w:r>
    </w:p>
    <w:p w:rsidR="00A77B3E">
      <w:pPr>
        <w:pStyle w:val="31"/>
      </w:pPr>
      <w:r>
        <w:rPr>
          <w:vertAlign w:val="superscript"/>
        </w:rPr>
        <w:t>2a</w:t>
      </w:r>
      <w:r>
        <w:t>)</w:t>
      </w:r>
      <w:r>
        <w:t xml:space="preserve">    </w:t>
      </w:r>
      <w:r>
        <w:t>Zákon č. 257/2001 Sb., o knihovnách a podmínkách provozování veřejných knihovnických a informačních služeb</w:t>
      </w:r>
      <w:r>
        <w:t xml:space="preserve"> (knihovní zákon), ve znění </w:t>
      </w:r>
      <w:r>
        <w:t>zákona č. 1/2005 Sb.</w:t>
      </w:r>
    </w:p>
    <w:p w:rsidR="00A77B3E">
      <w:pPr>
        <w:pStyle w:val="31"/>
      </w:pPr>
      <w:r>
        <w:rPr>
          <w:vertAlign w:val="superscript"/>
        </w:rPr>
        <w:t>2b</w:t>
      </w:r>
      <w:r>
        <w:t>)</w:t>
      </w:r>
      <w:r>
        <w:t xml:space="preserve">    </w:t>
      </w:r>
      <w:r>
        <w:t>Zákon č. 121/2000 Sb., o právu autorském, o právech souvisejících s právem autorským a o změně některých zákonů</w:t>
      </w:r>
      <w:r>
        <w:t xml:space="preserve"> (autorský zákon), ve znění </w:t>
      </w:r>
      <w:r>
        <w:t>zákona č. 81/2005 Sb.</w:t>
      </w:r>
    </w:p>
    <w:p w:rsidR="00A77B3E">
      <w:pPr>
        <w:pStyle w:val="31"/>
      </w:pPr>
      <w:r>
        <w:rPr>
          <w:vertAlign w:val="superscript"/>
        </w:rPr>
        <w:t>4</w:t>
      </w:r>
      <w:r>
        <w:t>)</w:t>
      </w:r>
      <w:r>
        <w:t xml:space="preserve">    </w:t>
      </w:r>
      <w:r>
        <w:t>Zákon č. 412/2005 Sb., o ochraně utajovaných informací a o bezpečnostní způsobilosti</w:t>
      </w:r>
      <w:r>
        <w:t>.</w:t>
      </w:r>
    </w:p>
    <w:p w:rsidR="00A77B3E">
      <w:pPr>
        <w:pStyle w:val="31"/>
      </w:pPr>
      <w:r>
        <w:rPr>
          <w:vertAlign w:val="superscript"/>
        </w:rPr>
        <w:t>4a</w:t>
      </w:r>
      <w:r>
        <w:t>)</w:t>
      </w:r>
      <w:r>
        <w:t xml:space="preserve">    Například </w:t>
      </w:r>
      <w:r>
        <w:t>§ 11 až 16</w:t>
      </w:r>
      <w:r>
        <w:t xml:space="preserve"> </w:t>
      </w:r>
      <w:r>
        <w:t>občanského zákoníku</w:t>
      </w:r>
      <w:r>
        <w:t xml:space="preserve">, </w:t>
      </w:r>
      <w:r>
        <w:t>§ 5</w:t>
      </w:r>
      <w:r>
        <w:t xml:space="preserve"> a </w:t>
      </w:r>
      <w:r>
        <w:t>10</w:t>
      </w:r>
      <w:r>
        <w:t xml:space="preserve"> </w:t>
      </w:r>
      <w:r>
        <w:t>zákona č. 101/2000 Sb., o ochraně osobních údajů a o změně některých zákonů</w:t>
      </w:r>
      <w:r>
        <w:t>.</w:t>
      </w:r>
    </w:p>
    <w:p w:rsidR="00A77B3E">
      <w:pPr>
        <w:pStyle w:val="31"/>
      </w:pPr>
      <w:r>
        <w:rPr>
          <w:vertAlign w:val="superscript"/>
        </w:rPr>
        <w:t>4b</w:t>
      </w:r>
      <w:r>
        <w:t>)</w:t>
      </w:r>
      <w:r>
        <w:t xml:space="preserve">    </w:t>
      </w:r>
      <w:r>
        <w:t>§ 5 odst. 2 písm. a)</w:t>
      </w:r>
      <w:r>
        <w:t xml:space="preserve"> </w:t>
      </w:r>
      <w:r>
        <w:t>zákona č. 101/2000 Sb.</w:t>
      </w:r>
    </w:p>
    <w:p w:rsidR="00A77B3E">
      <w:pPr>
        <w:pStyle w:val="31"/>
      </w:pPr>
      <w:r>
        <w:rPr>
          <w:vertAlign w:val="superscript"/>
        </w:rPr>
        <w:t>4c</w:t>
      </w:r>
      <w:r>
        <w:t>)</w:t>
      </w:r>
      <w:r>
        <w:t xml:space="preserve">    Například </w:t>
      </w:r>
      <w:r>
        <w:t>zákon č. 155/1995 Sb., o důchodovém pojištění</w:t>
      </w:r>
      <w:r>
        <w:t xml:space="preserve">, ve znění pozdějších předpisů, </w:t>
      </w:r>
      <w:r>
        <w:t>zákon č. 48/1997 Sb.</w:t>
      </w:r>
      <w:r>
        <w:t xml:space="preserve">, o veřejném zdravotním pojištění, ve znění pozdějších předpisů, </w:t>
      </w:r>
      <w:r>
        <w:t>zákon č. 117/1995 Sb., o státní sociální podpoře</w:t>
      </w:r>
      <w:r>
        <w:t xml:space="preserve">, ve znění pozdějších předpisů, </w:t>
      </w:r>
      <w:r>
        <w:t>zákon č. 100/1988 Sb., o sociálním zabezpečení</w:t>
      </w:r>
      <w:r>
        <w:t xml:space="preserve">, ve znění pozdějších předpisů, </w:t>
      </w:r>
      <w:r>
        <w:t>zákon č. 96/1993 Sb.</w:t>
      </w:r>
      <w:r>
        <w:t xml:space="preserve">, o stavebním spoření a státní podpoře stavebního spoření, ve znění pozdějších předpisů, a </w:t>
      </w:r>
      <w:r>
        <w:t>zákon č. 12/2001 Sb.</w:t>
      </w:r>
      <w:r>
        <w:t xml:space="preserve">, o státní pomoci při obnově území postiženého živelní nebo jinou pohromou a o změně </w:t>
      </w:r>
      <w:r>
        <w:t>zákona č. 363/1999 Sb.</w:t>
      </w:r>
      <w:r>
        <w:t>, o pojišťovnictví, ve znění pozdějších předpisů (zákon o státní pomoci při obnově území).</w:t>
      </w:r>
    </w:p>
    <w:p w:rsidR="00A77B3E">
      <w:pPr>
        <w:pStyle w:val="31"/>
      </w:pPr>
      <w:r>
        <w:rPr>
          <w:vertAlign w:val="superscript"/>
        </w:rPr>
        <w:t>6</w:t>
      </w:r>
      <w:r>
        <w:t>)</w:t>
      </w:r>
      <w:r>
        <w:t xml:space="preserve">    </w:t>
      </w:r>
      <w:r>
        <w:t>§ 17</w:t>
      </w:r>
      <w:r>
        <w:t xml:space="preserve"> </w:t>
      </w:r>
      <w:r>
        <w:t>zákona č. 513/1991 Sb., obchodní zákoník</w:t>
      </w:r>
      <w:r>
        <w:t>.</w:t>
      </w:r>
    </w:p>
    <w:p w:rsidR="00A77B3E">
      <w:pPr>
        <w:pStyle w:val="31"/>
      </w:pPr>
      <w:r>
        <w:rPr>
          <w:vertAlign w:val="superscript"/>
        </w:rPr>
        <w:t>8</w:t>
      </w:r>
      <w:r>
        <w:t>)</w:t>
      </w:r>
      <w:r>
        <w:t xml:space="preserve">    Například </w:t>
      </w:r>
      <w:r>
        <w:t>§ 24</w:t>
      </w:r>
      <w:r>
        <w:t xml:space="preserve"> </w:t>
      </w:r>
      <w:r>
        <w:t>zákona č. 337/1992 Sb., o správě daní a poplatků</w:t>
      </w:r>
      <w:r>
        <w:t xml:space="preserve">, ve znění pozdějších předpisů, </w:t>
      </w:r>
      <w:r>
        <w:t>§ 23</w:t>
      </w:r>
      <w:r>
        <w:t xml:space="preserve"> </w:t>
      </w:r>
      <w:r>
        <w:t>zákona č. 592/1992 Sb., o pojistném na všeobecné zdravotní pojištění</w:t>
      </w:r>
      <w:r>
        <w:t xml:space="preserve">, ve znění pozdějších předpisů, </w:t>
      </w:r>
      <w:r>
        <w:t>§ 14</w:t>
      </w:r>
      <w:r>
        <w:t xml:space="preserve"> </w:t>
      </w:r>
      <w:r>
        <w:t>zákona č. 582/1991 Sb., o organizaci a provádění sociálního zabezpečení</w:t>
      </w:r>
      <w:r>
        <w:t xml:space="preserve">, ve znění pozdějších předpisů, </w:t>
      </w:r>
      <w:r>
        <w:t>§ 24a</w:t>
      </w:r>
      <w:r>
        <w:t xml:space="preserve"> </w:t>
      </w:r>
      <w:r>
        <w:t>zákona č. 551/1991 Sb., o Všeobecné zdravotní pojišťovně České republiky</w:t>
      </w:r>
      <w:r>
        <w:t xml:space="preserve">, </w:t>
      </w:r>
      <w:r>
        <w:t>zákon č. 117/1995 Sb., o státní sociální podpoře</w:t>
      </w:r>
      <w:r>
        <w:t>, ve znění pozdějších předpisů.</w:t>
      </w:r>
    </w:p>
    <w:p w:rsidR="00A77B3E">
      <w:pPr>
        <w:pStyle w:val="31"/>
      </w:pPr>
      <w:r>
        <w:rPr>
          <w:vertAlign w:val="superscript"/>
        </w:rPr>
        <w:t>8a</w:t>
      </w:r>
      <w:r>
        <w:t>)</w:t>
      </w:r>
      <w:r>
        <w:t xml:space="preserve">    </w:t>
      </w:r>
      <w:r>
        <w:t>§ 64a</w:t>
      </w:r>
      <w:r>
        <w:t xml:space="preserve"> </w:t>
      </w:r>
      <w:r>
        <w:t>zákona č. 499/2004 Sb., o archivnictví a spisové službě a o změně některých zákonů</w:t>
      </w:r>
      <w:r>
        <w:t xml:space="preserve">, ve znění </w:t>
      </w:r>
      <w:r>
        <w:t>zákona č. 32/2008 Sb.</w:t>
      </w:r>
    </w:p>
    <w:p w:rsidR="00A77B3E">
      <w:pPr>
        <w:pStyle w:val="31"/>
      </w:pPr>
      <w:r>
        <w:rPr>
          <w:vertAlign w:val="superscript"/>
        </w:rPr>
        <w:t>9</w:t>
      </w:r>
      <w:r>
        <w:t>)</w:t>
      </w:r>
      <w:r>
        <w:t xml:space="preserve">    Například </w:t>
      </w:r>
      <w:r>
        <w:t>zákon č. 89/1995 Sb., o státní statistické službě</w:t>
      </w:r>
      <w:r>
        <w:t xml:space="preserve">, </w:t>
      </w:r>
      <w:r>
        <w:t>zákon č. 6/1993 Sb., o České národní bance</w:t>
      </w:r>
      <w:r>
        <w:t>, ve znění pozdějších předpisů.</w:t>
      </w:r>
    </w:p>
    <w:p w:rsidR="00A77B3E">
      <w:pPr>
        <w:pStyle w:val="31"/>
      </w:pPr>
      <w:r>
        <w:rPr>
          <w:vertAlign w:val="superscript"/>
        </w:rPr>
        <w:t>11</w:t>
      </w:r>
      <w:r>
        <w:t>)</w:t>
      </w:r>
      <w:r>
        <w:t xml:space="preserve">    Například </w:t>
      </w:r>
      <w:r>
        <w:t>zákon č. 552/1991 Sb., o státní kontrole</w:t>
      </w:r>
      <w:r>
        <w:t xml:space="preserve">, ve znění pozdějších předpisů, </w:t>
      </w:r>
      <w:r>
        <w:t>zákon č. 15/1998 Sb., o Komisi pro cenné papíry a o změně a doplnění dalších zákonů</w:t>
      </w:r>
      <w:r>
        <w:t xml:space="preserve">, ve znění pozdějších předpisů, </w:t>
      </w:r>
      <w:r>
        <w:t>zákon č. 64/1986 Sb., o České obchodní inspekci</w:t>
      </w:r>
      <w:r>
        <w:t xml:space="preserve">, ve znění pozdějších předpisů, </w:t>
      </w:r>
      <w:r>
        <w:t>zákon č. 133/1985 Sb., o požární ochraně</w:t>
      </w:r>
      <w:r>
        <w:t>, ve znění pozdějších předpisů.</w:t>
      </w:r>
    </w:p>
    <w:p w:rsidR="00A77B3E">
      <w:pPr>
        <w:pStyle w:val="31"/>
      </w:pPr>
      <w:r>
        <w:rPr>
          <w:vertAlign w:val="superscript"/>
        </w:rPr>
        <w:t>12</w:t>
      </w:r>
      <w:r>
        <w:t>)</w:t>
      </w:r>
      <w:r>
        <w:t xml:space="preserve">    </w:t>
      </w:r>
      <w:r>
        <w:t>§ 5</w:t>
      </w:r>
      <w:r>
        <w:t xml:space="preserve"> a </w:t>
      </w:r>
      <w:r>
        <w:t>8</w:t>
      </w:r>
      <w:r>
        <w:t xml:space="preserve"> </w:t>
      </w:r>
      <w:r>
        <w:t>zákona č. 153/1994 Sb.</w:t>
      </w:r>
      <w:r>
        <w:t xml:space="preserve">, o zpravodajských službách, ve znění </w:t>
      </w:r>
      <w:r>
        <w:t>zákona č. 118/1995 Sb.</w:t>
      </w:r>
    </w:p>
    <w:p w:rsidR="00A77B3E">
      <w:pPr>
        <w:pStyle w:val="31"/>
      </w:pPr>
      <w:r>
        <w:rPr>
          <w:vertAlign w:val="superscript"/>
        </w:rPr>
        <w:t>13</w:t>
      </w:r>
      <w:r>
        <w:t>)</w:t>
      </w:r>
      <w:r>
        <w:t xml:space="preserve">    Například </w:t>
      </w:r>
      <w:r>
        <w:t>§ 8a</w:t>
      </w:r>
      <w:r>
        <w:t xml:space="preserve"> </w:t>
      </w:r>
      <w:r>
        <w:t>zákona č. 141/1961 Sb.</w:t>
      </w:r>
      <w:r>
        <w:t xml:space="preserve">, trestní řád, ve znění </w:t>
      </w:r>
      <w:r>
        <w:t>zákona č. 292/1993 Sb.</w:t>
      </w:r>
      <w:r>
        <w:t xml:space="preserve">, </w:t>
      </w:r>
      <w:r>
        <w:t>§ 45</w:t>
      </w:r>
      <w:r>
        <w:t xml:space="preserve"> </w:t>
      </w:r>
      <w:r>
        <w:t>zákona č. 166/1993 Sb.</w:t>
      </w:r>
    </w:p>
    <w:p w:rsidR="00A77B3E">
      <w:pPr>
        <w:pStyle w:val="31"/>
      </w:pPr>
      <w:r>
        <w:rPr>
          <w:vertAlign w:val="superscript"/>
        </w:rPr>
        <w:t>13a</w:t>
      </w:r>
      <w:r>
        <w:t>)</w:t>
      </w:r>
      <w:r>
        <w:t xml:space="preserve">    </w:t>
      </w:r>
      <w:r>
        <w:t>Zákon č. 483/1991 Sb., o České televizi</w:t>
      </w:r>
      <w:r>
        <w:t>, ve znění pozdějších předpisů.</w:t>
      </w:r>
      <w:r>
        <w:br/>
      </w:r>
      <w:r>
        <w:t>Zákon č. 484/1991 Sb., o Českém rozhlasu</w:t>
      </w:r>
      <w:r>
        <w:t>, ve znění pozdějších předpisů.</w:t>
      </w:r>
    </w:p>
    <w:p w:rsidR="00A77B3E">
      <w:pPr>
        <w:pStyle w:val="31"/>
      </w:pPr>
      <w:r>
        <w:rPr>
          <w:vertAlign w:val="superscript"/>
        </w:rPr>
        <w:t>13b</w:t>
      </w:r>
      <w:r>
        <w:t>)</w:t>
      </w:r>
      <w:r>
        <w:t xml:space="preserve">    </w:t>
      </w:r>
      <w:r>
        <w:t>Zákon č. 561/2004 Sb., o předškolním, základním, středním, vyšším odborném a jiném vzdělávání</w:t>
      </w:r>
      <w:r>
        <w:t xml:space="preserve"> (školský zákon).</w:t>
      </w:r>
    </w:p>
    <w:p w:rsidR="00A77B3E">
      <w:pPr>
        <w:pStyle w:val="31"/>
      </w:pPr>
      <w:r>
        <w:rPr>
          <w:vertAlign w:val="superscript"/>
        </w:rPr>
        <w:t>13c</w:t>
      </w:r>
      <w:r>
        <w:t>)</w:t>
      </w:r>
      <w:r>
        <w:t xml:space="preserve">    </w:t>
      </w:r>
      <w:r>
        <w:t>Zákon č. 111/1998 Sb., o vysokých školách a o změně a doplnění dalších zákonů</w:t>
      </w:r>
      <w:r>
        <w:t xml:space="preserve"> (zákon o vysokých školách), ve znění pozdějších předpisů.</w:t>
      </w:r>
    </w:p>
    <w:p w:rsidR="00A77B3E">
      <w:pPr>
        <w:pStyle w:val="31"/>
      </w:pPr>
      <w:r>
        <w:rPr>
          <w:vertAlign w:val="superscript"/>
        </w:rPr>
        <w:t>13d</w:t>
      </w:r>
      <w:r>
        <w:t>)</w:t>
      </w:r>
      <w:r>
        <w:t xml:space="preserve">    </w:t>
      </w:r>
      <w:r>
        <w:t>§ 2 odst. 2 písm. b)</w:t>
      </w:r>
      <w:r>
        <w:t xml:space="preserve"> a </w:t>
      </w:r>
      <w:r>
        <w:t>c)</w:t>
      </w:r>
      <w:r>
        <w:t xml:space="preserve"> </w:t>
      </w:r>
      <w:r>
        <w:t>zákona č. 130/2002 Sb., o podpoře výzkumu a vývoje z veřejných prostředků a o změně některých souvisejících zákonů</w:t>
      </w:r>
      <w:r>
        <w:t xml:space="preserve"> (zákon o podpoře výzkumu a vývoje).</w:t>
      </w:r>
    </w:p>
    <w:p w:rsidR="00A77B3E">
      <w:pPr>
        <w:pStyle w:val="31"/>
      </w:pPr>
      <w:r>
        <w:rPr>
          <w:vertAlign w:val="superscript"/>
        </w:rPr>
        <w:t>13e</w:t>
      </w:r>
      <w:r>
        <w:t>)</w:t>
      </w:r>
      <w:r>
        <w:t xml:space="preserve">    </w:t>
      </w:r>
      <w:r>
        <w:t>Zákon č. 141/1961 Sb.</w:t>
      </w:r>
      <w:r>
        <w:t xml:space="preserve">, trestní řád, ve znění pozdějších předpisů, </w:t>
      </w:r>
      <w:r>
        <w:t>zákon č. 218/2003 Sb.</w:t>
      </w:r>
      <w:r>
        <w:t>, o odpovědnosti mládeže za protiprávní činy a soudnictví ve věcech mládeže, ve znění pozdějších předpisů.</w:t>
      </w:r>
    </w:p>
    <w:p w:rsidR="00A77B3E">
      <w:pPr>
        <w:pStyle w:val="31"/>
      </w:pPr>
      <w:r>
        <w:rPr>
          <w:vertAlign w:val="superscript"/>
        </w:rPr>
        <w:t>15</w:t>
      </w:r>
      <w:r>
        <w:t>)</w:t>
      </w:r>
      <w:r>
        <w:t xml:space="preserve">    Například </w:t>
      </w:r>
      <w:r>
        <w:t>zákon č. 15/1998 Sb.</w:t>
      </w:r>
      <w:r>
        <w:t xml:space="preserve">, </w:t>
      </w:r>
      <w:r>
        <w:t>zákon č. 90/1995 Sb., o jednacím řádu Poslanecké sněmovny</w:t>
      </w:r>
      <w:r>
        <w:t xml:space="preserve">, </w:t>
      </w:r>
      <w:r>
        <w:t>zákon č. 199/1994 Sb., o zadávání veřejných zakázek</w:t>
      </w:r>
      <w:r>
        <w:t xml:space="preserve">, ve znění pozdějších předpisů, </w:t>
      </w:r>
      <w:r>
        <w:t>zákon č. 283/1993 Sb.</w:t>
      </w:r>
      <w:r>
        <w:t xml:space="preserve">, ve znění pozdějších předpisů, </w:t>
      </w:r>
      <w:r>
        <w:t>zákon č. 6/1993 Sb.</w:t>
      </w:r>
      <w:r>
        <w:t>, ve znění pozdějších předpisů.</w:t>
      </w:r>
    </w:p>
    <w:p w:rsidR="00A77B3E">
      <w:pPr>
        <w:pStyle w:val="31"/>
      </w:pPr>
      <w:r>
        <w:rPr>
          <w:vertAlign w:val="superscript"/>
        </w:rPr>
        <w:t>16</w:t>
      </w:r>
      <w:r>
        <w:t>)</w:t>
      </w:r>
      <w:r>
        <w:t xml:space="preserve">    </w:t>
      </w:r>
      <w:r>
        <w:t>Zákon č. 367/1990 Sb., o obcích</w:t>
      </w:r>
      <w:r>
        <w:t xml:space="preserve"> (</w:t>
      </w:r>
      <w:r>
        <w:t>obecní zřízení</w:t>
      </w:r>
      <w:r>
        <w:t>), ve znění pozdějších předpisů.</w:t>
      </w:r>
    </w:p>
    <w:p w:rsidR="00A77B3E">
      <w:pPr>
        <w:pStyle w:val="31"/>
      </w:pPr>
      <w:r>
        <w:rPr>
          <w:vertAlign w:val="superscript"/>
        </w:rPr>
        <w:t>17</w:t>
      </w:r>
      <w:r>
        <w:t>)</w:t>
      </w:r>
      <w:r>
        <w:t xml:space="preserve">    </w:t>
      </w:r>
      <w:r>
        <w:t>Zákon č. 500/2004 Sb., správní řád</w:t>
      </w:r>
      <w:r>
        <w:t>.</w:t>
      </w:r>
    </w:p>
    <w:p w:rsidR="00A77B3E">
      <w:pPr>
        <w:pStyle w:val="31"/>
      </w:pPr>
      <w:r>
        <w:rPr>
          <w:vertAlign w:val="superscript"/>
        </w:rPr>
        <w:t>18</w:t>
      </w:r>
      <w:r>
        <w:t>)</w:t>
      </w:r>
      <w:r>
        <w:t xml:space="preserve">    </w:t>
      </w:r>
      <w:r>
        <w:t>§ 2</w:t>
      </w:r>
      <w:r>
        <w:t xml:space="preserve"> </w:t>
      </w:r>
      <w:r>
        <w:t>zákona č. 6/1993 Sb., o České národní bance</w:t>
      </w:r>
      <w:r>
        <w:t>, ve znění pozdějších předpisů.</w:t>
      </w:r>
    </w:p>
    <w:p w:rsidR="00A77B3E">
      <w:pPr>
        <w:pStyle w:val="31"/>
      </w:pPr>
      <w:r>
        <w:rPr>
          <w:vertAlign w:val="superscript"/>
        </w:rPr>
        <w:t>19</w:t>
      </w:r>
      <w:r>
        <w:t>)</w:t>
      </w:r>
      <w:r>
        <w:t xml:space="preserve">    </w:t>
      </w:r>
      <w:r>
        <w:t>Zákon č. 122/2000 Sb., o ochraně sbírek muzejní povahy a o změně některých dalších zákonů</w:t>
      </w:r>
      <w:r>
        <w:t>, ve znění pozdějších předpisů.</w:t>
      </w:r>
    </w:p>
    <w:p w:rsidR="00A77B3E">
      <w:pPr>
        <w:pStyle w:val="31"/>
      </w:pPr>
      <w:r>
        <w:rPr>
          <w:vertAlign w:val="superscript"/>
        </w:rPr>
        <w:t>20</w:t>
      </w:r>
      <w:r>
        <w:t>)</w:t>
      </w:r>
      <w:r>
        <w:t>    Zákon č. 150/2017 Sb., o zahraniční službě.</w:t>
      </w:r>
    </w:p>
    <w:p w:rsidR="00A77B3E">
      <w:pPr>
        <w:pStyle w:val="31"/>
      </w:pPr>
      <w:r>
        <w:rPr>
          <w:vertAlign w:val="superscript"/>
        </w:rPr>
        <w:t>21</w:t>
      </w:r>
      <w:r>
        <w:t>)</w:t>
      </w:r>
      <w:r>
        <w:t xml:space="preserve">    </w:t>
      </w:r>
      <w:r>
        <w:t>§ 153</w:t>
      </w:r>
      <w:r>
        <w:t xml:space="preserve"> a </w:t>
      </w:r>
      <w:r>
        <w:t>154</w:t>
      </w:r>
      <w:r>
        <w:t xml:space="preserve"> </w:t>
      </w:r>
      <w:r>
        <w:t>zákona č. 134/2016 Sb., o zadávání veřejných zakázek</w:t>
      </w:r>
      <w:r>
        <w:t>.</w:t>
      </w:r>
    </w:p>
    <w:p w:rsidR="00A77B3E">
      <w:pPr>
        <w:pStyle w:val="32"/>
      </w:pPr>
      <w:r>
        <w:rPr>
          <w:vertAlign w:val="superscript"/>
        </w:rPr>
        <w:t>23</w:t>
      </w:r>
      <w:r>
        <w:t>)</w:t>
      </w:r>
      <w:r>
        <w:t xml:space="preserve">    </w:t>
      </w:r>
      <w:r>
        <w:t>§ 64b</w:t>
      </w:r>
      <w:r>
        <w:t xml:space="preserve"> </w:t>
      </w:r>
      <w:r>
        <w:t>zákona č. 499/2004 Sb., o archivnictví a spisové službě a o změně některých zákonů</w:t>
      </w:r>
      <w:r>
        <w:t xml:space="preserve">, ve znění </w:t>
      </w:r>
      <w:r>
        <w:t>zákona č. 197/2024 Sb.</w:t>
      </w:r>
    </w:p>
    <w:sectPr>
      <w:headerReference w:type="even" r:id="rId4"/>
      <w:headerReference w:type="default" r:id="rId5"/>
      <w:headerReference w:type="first" r:id="rId6"/>
      <w:pgSz w:w="12240" w:h="15840"/>
      <w:pgMar w:top="1417" w:right="1417" w:bottom="1417" w:left="1417" w:header="400" w:footer="708" w:gutter="0"/>
      <w:pgNumType w:start="1"/>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gridSpan w:val="4"/>
        </w:tcPr>
        <w:p>
          <w:pPr>
            <w:pStyle w:val="HlavickaZlutyText"/>
            <w:jc w:val="center"/>
          </w:pPr>
        </w:p>
      </w:tc>
    </w:tr>
    <w:tr>
      <w:tblPrEx>
        <w:tblW w:w="5000" w:type="pct"/>
        <w:tblBorders>
          <w:bottom w:val="single" w:sz="12" w:space="0" w:color="000000"/>
        </w:tblBorders>
      </w:tblPrEx>
      <w:tc>
        <w:tcPr>
          <w:tcW w:w="1000" w:type="pct"/>
        </w:tcPr>
        <w:p>
          <w:pPr>
            <w:pStyle w:val="Hlavicka"/>
            <w:jc w:val="left"/>
          </w:pPr>
          <w:r>
            <w:t xml:space="preserve">strana </w:t>
          </w:r>
          <w:r>
            <w:fldChar w:fldCharType="begin"/>
          </w:r>
          <w:r>
            <w:instrText>PAGE</w:instrText>
          </w:r>
          <w:r>
            <w:fldChar w:fldCharType="separate"/>
          </w:r>
          <w:r>
            <w:fldChar w:fldCharType="end"/>
          </w:r>
        </w:p>
      </w:tc>
      <w:tc>
        <w:tcPr>
          <w:tcW w:w="3000" w:type="pct"/>
          <w:gridSpan w:val="2"/>
        </w:tcPr>
        <w:p>
          <w:pPr>
            <w:pStyle w:val="Hlavicka"/>
            <w:jc w:val="center"/>
          </w:pPr>
        </w:p>
      </w:tc>
      <w:tc>
        <w:tcPr>
          <w:tcW w:w="1000" w:type="pct"/>
        </w:tcPr>
        <w:p>
          <w:pPr>
            <w:pStyle w:val="Hlavicka"/>
            <w:jc w:val="right"/>
          </w:pPr>
        </w:p>
      </w:tc>
    </w:tr>
    <w:tr>
      <w:tblPrEx>
        <w:tblW w:w="5000" w:type="pct"/>
      </w:tblPrEx>
      <w:tc>
        <w:tcPr>
          <w:tcW w:w="2500" w:type="pct"/>
          <w:gridSpan w:val="2"/>
        </w:tcPr>
        <w:p>
          <w:pPr>
            <w:pStyle w:val="Hlavicka"/>
            <w:jc w:val="left"/>
          </w:pPr>
        </w:p>
      </w:tc>
      <w:tc>
        <w:tcPr>
          <w:tcW w:w="2500" w:type="pct"/>
          <w:gridSpan w:val="2"/>
        </w:tcPr>
        <w:p>
          <w:pPr>
            <w:pStyle w:val="Hlavicka"/>
            <w:jc w:val="right"/>
          </w:pPr>
        </w:p>
      </w:tc>
    </w:tr>
  </w:tbl>
  <w:p>
    <w:pPr>
      <w:pStyle w:val="Hlavic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tcW w:w="2500" w:type="pct"/>
          <w:gridSpan w:val="4"/>
        </w:tcPr>
        <w:p>
          <w:pPr>
            <w:pStyle w:val="HlavickaZlutyText"/>
            <w:jc w:val="center"/>
          </w:pPr>
        </w:p>
      </w:tc>
    </w:tr>
    <w:tr>
      <w:tblPrEx>
        <w:tblW w:w="5000" w:type="pct"/>
        <w:tblBorders>
          <w:bottom w:val="single" w:sz="12" w:space="0" w:color="000000"/>
        </w:tblBorders>
      </w:tblPrEx>
      <w:tc>
        <w:tcPr>
          <w:tcW w:w="1000" w:type="pct"/>
        </w:tcPr>
        <w:p>
          <w:pPr>
            <w:pStyle w:val="Hlavicka"/>
            <w:jc w:val="left"/>
          </w:pPr>
        </w:p>
      </w:tc>
      <w:tc>
        <w:tcPr>
          <w:tcW w:w="3000" w:type="pct"/>
          <w:gridSpan w:val="2"/>
        </w:tcPr>
        <w:p>
          <w:pPr>
            <w:pStyle w:val="Hlavicka"/>
            <w:jc w:val="center"/>
          </w:pPr>
        </w:p>
      </w:tc>
      <w:tc>
        <w:tcPr>
          <w:tcW w:w="1000" w:type="pct"/>
        </w:tcPr>
        <w:p>
          <w:pPr>
            <w:pStyle w:val="Hlavicka"/>
            <w:jc w:val="right"/>
          </w:pPr>
          <w:r>
            <w:t xml:space="preserve">strana </w:t>
          </w:r>
          <w:r>
            <w:fldChar w:fldCharType="begin"/>
          </w:r>
          <w:r>
            <w:instrText>PAGE</w:instrText>
          </w:r>
          <w:r>
            <w:fldChar w:fldCharType="separate"/>
          </w:r>
          <w:r>
            <w:fldChar w:fldCharType="end"/>
          </w:r>
        </w:p>
      </w:tc>
    </w:tr>
    <w:tr>
      <w:tblPrEx>
        <w:tblW w:w="5000" w:type="pct"/>
      </w:tblPrEx>
      <w:tc>
        <w:tcPr>
          <w:tcW w:w="2500" w:type="pct"/>
          <w:gridSpan w:val="2"/>
        </w:tcPr>
        <w:p>
          <w:pPr>
            <w:pStyle w:val="Hlavicka"/>
            <w:jc w:val="left"/>
          </w:pPr>
        </w:p>
      </w:tc>
      <w:tc>
        <w:tcPr>
          <w:tcW w:w="2500" w:type="pct"/>
          <w:gridSpan w:val="2"/>
        </w:tcPr>
        <w:p>
          <w:pPr>
            <w:pStyle w:val="Hlavicka"/>
            <w:jc w:val="right"/>
          </w:pPr>
        </w:p>
      </w:tc>
    </w:tr>
  </w:tbl>
  <w:p>
    <w:pPr>
      <w:pStyle w:val="Hlavic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9406"/>
    </w:tblGrid>
    <w:tr>
      <w:tblPrEx>
        <w:tblW w:w="5000" w:type="pct"/>
      </w:tblPrEx>
      <w:tc>
        <w:tcPr/>
        <w:p>
          <w:pPr>
            <w:pStyle w:val="HlavickaZlutyText"/>
            <w:jc w:val="center"/>
          </w:pPr>
        </w:p>
      </w:tc>
    </w:tr>
    <w:tr>
      <w:tblPrEx>
        <w:tblW w:w="5000" w:type="pct"/>
      </w:tblPrEx>
      <w:tc>
        <w:tcPr/>
        <w:p>
          <w:pPr>
            <w:pStyle w:val="Hlavicka"/>
            <w:jc w:val="right"/>
          </w:pPr>
        </w:p>
      </w:tc>
    </w:tr>
  </w:tbl>
  <w:p>
    <w:pPr>
      <w:pStyle w:val="Hlavic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lavicka">
    <w:name w:val="Hlavicka"/>
    <w:rPr>
      <w:i/>
      <w:sz w:val="20"/>
    </w:rPr>
  </w:style>
  <w:style w:type="paragraph" w:customStyle="1" w:styleId="HlavickaZlutyText">
    <w:name w:val="HlavickaZlutyText"/>
    <w:rPr>
      <w:i w:val="0"/>
      <w:sz w:val="18"/>
    </w:rPr>
  </w:style>
  <w:style w:type="paragraph" w:customStyle="1" w:styleId="Variantastart">
    <w:name w:val="Varianta_start"/>
    <w:pPr>
      <w:pBdr>
        <w:top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Variantakonec">
    <w:name w:val="Varianta_konec"/>
    <w:pPr>
      <w:pBdr>
        <w:bottom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Ucinnoststart">
    <w:name w:val="Ucinnost_start"/>
    <w:pPr>
      <w:pBdr>
        <w:top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Ucinnostkonec">
    <w:name w:val="Ucinnost_konec"/>
    <w:pPr>
      <w:pBdr>
        <w:bottom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Celex">
    <w:name w:val="Celex"/>
    <w:pPr>
      <w:spacing w:before="120" w:after="120"/>
      <w:jc w:val="left"/>
    </w:pPr>
    <w:rPr>
      <w:rFonts w:ascii="Times New Roman" w:eastAsia="Times New Roman" w:hAnsi="Times New Roman" w:cs="Times New Roman"/>
      <w:i/>
      <w:sz w:val="20"/>
    </w:rPr>
  </w:style>
  <w:style w:type="paragraph" w:customStyle="1" w:styleId="Pripominkystart">
    <w:name w:val="Pripominky_start"/>
    <w:pPr>
      <w:pBdr>
        <w:top w:val="single" w:sz="8" w:space="0" w:color="87CEFA"/>
      </w:pBdr>
      <w:spacing w:before="0" w:after="100"/>
      <w:jc w:val="right"/>
    </w:pPr>
    <w:rPr>
      <w:rFonts w:ascii="Times New Roman" w:eastAsia="Times New Roman" w:hAnsi="Times New Roman" w:cs="Times New Roman"/>
      <w:b/>
      <w:i/>
      <w:color w:val="87CEFA"/>
      <w:sz w:val="20"/>
    </w:rPr>
  </w:style>
  <w:style w:type="paragraph" w:customStyle="1" w:styleId="1">
    <w:name w:val="1"/>
    <w:pPr>
      <w:spacing w:before="11" w:after="0"/>
      <w:ind w:right="0"/>
      <w:jc w:val="left"/>
    </w:pPr>
    <w:rPr>
      <w:rFonts w:ascii="Times New Roman" w:eastAsia="Times New Roman" w:hAnsi="Times New Roman" w:cs="Times New Roman"/>
      <w:sz w:val="0"/>
    </w:rPr>
  </w:style>
  <w:style w:type="paragraph" w:customStyle="1" w:styleId="2">
    <w:name w:val="2"/>
    <w:pPr>
      <w:spacing w:before="57" w:after="227"/>
      <w:ind w:right="0"/>
      <w:jc w:val="center"/>
    </w:pPr>
    <w:rPr>
      <w:rFonts w:ascii="Times New Roman" w:eastAsia="Times New Roman" w:hAnsi="Times New Roman" w:cs="Times New Roman"/>
      <w:b/>
      <w:sz w:val="32"/>
    </w:rPr>
  </w:style>
  <w:style w:type="paragraph" w:customStyle="1" w:styleId="3">
    <w:name w:val="3"/>
    <w:pPr>
      <w:spacing w:before="0" w:after="0"/>
      <w:ind w:left="680" w:right="680"/>
      <w:jc w:val="center"/>
    </w:pPr>
    <w:rPr>
      <w:rFonts w:ascii="Times New Roman" w:eastAsia="Times New Roman" w:hAnsi="Times New Roman" w:cs="Times New Roman"/>
      <w:b/>
      <w:caps/>
      <w:sz w:val="32"/>
    </w:rPr>
  </w:style>
  <w:style w:type="paragraph" w:customStyle="1" w:styleId="4">
    <w:name w:val="4"/>
    <w:pPr>
      <w:spacing w:before="0" w:after="170"/>
      <w:ind w:left="850" w:right="850"/>
      <w:jc w:val="center"/>
    </w:pPr>
    <w:rPr>
      <w:rFonts w:ascii="Times New Roman" w:eastAsia="Times New Roman" w:hAnsi="Times New Roman" w:cs="Times New Roman"/>
      <w:b/>
      <w:sz w:val="28"/>
    </w:rPr>
  </w:style>
  <w:style w:type="paragraph" w:customStyle="1" w:styleId="5">
    <w:name w:val="5"/>
    <w:pPr>
      <w:spacing w:before="340" w:after="113"/>
      <w:ind w:left="850" w:right="850"/>
      <w:jc w:val="center"/>
    </w:pPr>
    <w:rPr>
      <w:rFonts w:ascii="Times New Roman" w:eastAsia="Times New Roman" w:hAnsi="Times New Roman" w:cs="Times New Roman"/>
      <w:b/>
      <w:sz w:val="34"/>
    </w:rPr>
  </w:style>
  <w:style w:type="paragraph" w:customStyle="1" w:styleId="6">
    <w:name w:val="6"/>
    <w:pPr>
      <w:spacing w:before="283" w:after="340"/>
      <w:ind w:right="0"/>
      <w:jc w:val="left"/>
    </w:pPr>
    <w:rPr>
      <w:rFonts w:ascii="Times New Roman" w:eastAsia="Times New Roman" w:hAnsi="Times New Roman" w:cs="Times New Roman"/>
      <w:sz w:val="30"/>
    </w:rPr>
  </w:style>
  <w:style w:type="paragraph" w:customStyle="1" w:styleId="7">
    <w:name w:val="7"/>
    <w:pPr>
      <w:overflowPunct/>
      <w:spacing w:before="510" w:after="57"/>
      <w:ind w:left="850" w:right="850" w:firstLine="0"/>
      <w:jc w:val="center"/>
    </w:pPr>
    <w:rPr>
      <w:rFonts w:ascii="Times New Roman" w:eastAsia="Times New Roman" w:hAnsi="Times New Roman" w:cs="Times New Roman"/>
      <w:b/>
      <w:caps/>
      <w:sz w:val="32"/>
    </w:rPr>
  </w:style>
  <w:style w:type="paragraph" w:customStyle="1" w:styleId="8">
    <w:name w:val="8"/>
    <w:pPr>
      <w:overflowPunct/>
      <w:spacing w:before="227" w:after="113"/>
      <w:ind w:left="0" w:right="0" w:firstLine="0"/>
      <w:jc w:val="center"/>
    </w:pPr>
    <w:rPr>
      <w:rFonts w:ascii="Times New Roman" w:eastAsia="Times New Roman" w:hAnsi="Times New Roman" w:cs="Times New Roman"/>
      <w:sz w:val="28"/>
    </w:rPr>
  </w:style>
  <w:style w:type="paragraph" w:customStyle="1" w:styleId="9">
    <w:name w:val="9"/>
    <w:pPr>
      <w:spacing w:before="0" w:after="57"/>
      <w:ind w:right="0"/>
      <w:jc w:val="both"/>
    </w:pPr>
    <w:rPr>
      <w:rFonts w:ascii="Times New Roman" w:eastAsia="Times New Roman" w:hAnsi="Times New Roman" w:cs="Times New Roman"/>
      <w:sz w:val="24"/>
    </w:rPr>
  </w:style>
  <w:style w:type="paragraph" w:customStyle="1" w:styleId="10">
    <w:name w:val="10"/>
    <w:pPr>
      <w:spacing w:before="0" w:after="57"/>
      <w:ind w:left="850" w:right="850"/>
      <w:jc w:val="center"/>
    </w:pPr>
    <w:rPr>
      <w:rFonts w:ascii="Times New Roman" w:eastAsia="Times New Roman" w:hAnsi="Times New Roman" w:cs="Times New Roman"/>
      <w:b/>
      <w:sz w:val="28"/>
    </w:rPr>
  </w:style>
  <w:style w:type="paragraph" w:customStyle="1" w:styleId="11">
    <w:name w:val="11"/>
    <w:pPr>
      <w:overflowPunct/>
      <w:spacing w:before="0" w:after="113"/>
      <w:ind w:left="510" w:right="0" w:hanging="510"/>
      <w:jc w:val="both"/>
    </w:pPr>
    <w:rPr>
      <w:rFonts w:ascii="Times New Roman" w:eastAsia="Times New Roman" w:hAnsi="Times New Roman" w:cs="Times New Roman"/>
      <w:sz w:val="24"/>
    </w:rPr>
  </w:style>
  <w:style w:type="paragraph" w:customStyle="1" w:styleId="Varianta11start">
    <w:name w:val="Varianta_11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1konec">
    <w:name w:val="Varianta_11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1start">
    <w:name w:val="Ucinnost_11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1konec">
    <w:name w:val="Ucinnost_11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1start">
    <w:name w:val="Pripominky_11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2">
    <w:name w:val="12"/>
    <w:pPr>
      <w:overflowPunct/>
      <w:spacing w:before="113" w:after="113"/>
      <w:ind w:left="510" w:right="0" w:hanging="510"/>
      <w:jc w:val="both"/>
    </w:pPr>
    <w:rPr>
      <w:rFonts w:ascii="Times New Roman" w:eastAsia="Times New Roman" w:hAnsi="Times New Roman" w:cs="Times New Roman"/>
      <w:sz w:val="24"/>
    </w:rPr>
  </w:style>
  <w:style w:type="paragraph" w:customStyle="1" w:styleId="Varianta12start">
    <w:name w:val="Varianta_12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2konec">
    <w:name w:val="Varianta_12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2start">
    <w:name w:val="Ucinnost_12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2konec">
    <w:name w:val="Ucinnost_12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2start">
    <w:name w:val="Pripominky_12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3">
    <w:name w:val="13"/>
    <w:pPr>
      <w:overflowPunct/>
      <w:spacing w:before="113" w:after="57"/>
      <w:ind w:left="510" w:right="0" w:hanging="510"/>
      <w:jc w:val="both"/>
    </w:pPr>
    <w:rPr>
      <w:rFonts w:ascii="Times New Roman" w:eastAsia="Times New Roman" w:hAnsi="Times New Roman" w:cs="Times New Roman"/>
      <w:sz w:val="24"/>
    </w:rPr>
  </w:style>
  <w:style w:type="paragraph" w:customStyle="1" w:styleId="Varianta13start">
    <w:name w:val="Varianta_13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3konec">
    <w:name w:val="Varianta_13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3start">
    <w:name w:val="Ucinnost_13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3konec">
    <w:name w:val="Ucinnost_13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3start">
    <w:name w:val="Pripominky_13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4">
    <w:name w:val="14"/>
    <w:pPr>
      <w:overflowPunct/>
      <w:spacing w:before="0" w:after="57"/>
      <w:ind w:left="510" w:right="0" w:hanging="510"/>
      <w:jc w:val="both"/>
    </w:pPr>
    <w:rPr>
      <w:rFonts w:ascii="Times New Roman" w:eastAsia="Times New Roman" w:hAnsi="Times New Roman" w:cs="Times New Roman"/>
      <w:sz w:val="24"/>
    </w:rPr>
  </w:style>
  <w:style w:type="paragraph" w:customStyle="1" w:styleId="Varianta14start">
    <w:name w:val="Varianta_14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4konec">
    <w:name w:val="Varianta_14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4start">
    <w:name w:val="Ucinnost_14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4konec">
    <w:name w:val="Ucinnost_14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4start">
    <w:name w:val="Pripominky_14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5">
    <w:name w:val="15"/>
    <w:pPr>
      <w:overflowPunct/>
      <w:spacing w:before="0" w:after="227"/>
      <w:ind w:left="1190" w:right="0" w:hanging="340"/>
      <w:jc w:val="both"/>
    </w:pPr>
    <w:rPr>
      <w:rFonts w:ascii="Times New Roman" w:eastAsia="Times New Roman" w:hAnsi="Times New Roman" w:cs="Times New Roman"/>
      <w:sz w:val="24"/>
    </w:rPr>
  </w:style>
  <w:style w:type="paragraph" w:customStyle="1" w:styleId="Varianta15start">
    <w:name w:val="Varianta_15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5konec">
    <w:name w:val="Varianta_15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5start">
    <w:name w:val="Ucinnost_15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5konec">
    <w:name w:val="Ucinnost_15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5start">
    <w:name w:val="Pripominky_15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16">
    <w:name w:val="16"/>
    <w:pPr>
      <w:overflowPunct/>
      <w:spacing w:before="0" w:after="28"/>
      <w:ind w:left="1814" w:right="0" w:hanging="340"/>
      <w:jc w:val="both"/>
    </w:pPr>
    <w:rPr>
      <w:rFonts w:ascii="Times New Roman" w:eastAsia="Times New Roman" w:hAnsi="Times New Roman" w:cs="Times New Roman"/>
      <w:sz w:val="24"/>
    </w:rPr>
  </w:style>
  <w:style w:type="paragraph" w:customStyle="1" w:styleId="Varianta16start">
    <w:name w:val="Varianta_16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16konec">
    <w:name w:val="Varianta_16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16start">
    <w:name w:val="Ucinnost_16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16konec">
    <w:name w:val="Ucinnost_16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16start">
    <w:name w:val="Pripominky_16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17">
    <w:name w:val="17"/>
    <w:pPr>
      <w:overflowPunct/>
      <w:spacing w:before="28" w:after="28"/>
      <w:ind w:left="1814" w:right="0" w:hanging="340"/>
      <w:jc w:val="both"/>
    </w:pPr>
    <w:rPr>
      <w:rFonts w:ascii="Times New Roman" w:eastAsia="Times New Roman" w:hAnsi="Times New Roman" w:cs="Times New Roman"/>
      <w:sz w:val="24"/>
    </w:rPr>
  </w:style>
  <w:style w:type="paragraph" w:customStyle="1" w:styleId="Varianta17start">
    <w:name w:val="Varianta_17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17konec">
    <w:name w:val="Varianta_17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17start">
    <w:name w:val="Ucinnost_17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17konec">
    <w:name w:val="Ucinnost_17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17start">
    <w:name w:val="Pripominky_17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18">
    <w:name w:val="18"/>
    <w:pPr>
      <w:overflowPunct/>
      <w:spacing w:before="28" w:after="113"/>
      <w:ind w:left="1814" w:right="0" w:hanging="340"/>
      <w:jc w:val="both"/>
    </w:pPr>
    <w:rPr>
      <w:rFonts w:ascii="Times New Roman" w:eastAsia="Times New Roman" w:hAnsi="Times New Roman" w:cs="Times New Roman"/>
      <w:sz w:val="24"/>
    </w:rPr>
  </w:style>
  <w:style w:type="paragraph" w:customStyle="1" w:styleId="Varianta18start">
    <w:name w:val="Varianta_18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18konec">
    <w:name w:val="Varianta_18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18start">
    <w:name w:val="Ucinnost_18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18konec">
    <w:name w:val="Ucinnost_18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18start">
    <w:name w:val="Pripominky_18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19">
    <w:name w:val="19"/>
    <w:pPr>
      <w:overflowPunct/>
      <w:spacing w:before="0" w:after="57"/>
      <w:ind w:left="1190" w:right="0" w:hanging="340"/>
      <w:jc w:val="both"/>
    </w:pPr>
    <w:rPr>
      <w:rFonts w:ascii="Times New Roman" w:eastAsia="Times New Roman" w:hAnsi="Times New Roman" w:cs="Times New Roman"/>
      <w:sz w:val="24"/>
    </w:rPr>
  </w:style>
  <w:style w:type="paragraph" w:customStyle="1" w:styleId="Varianta19start">
    <w:name w:val="Varianta_19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9konec">
    <w:name w:val="Varianta_19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9start">
    <w:name w:val="Ucinnost_19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9konec">
    <w:name w:val="Ucinnost_19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9start">
    <w:name w:val="Pripominky_19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20">
    <w:name w:val="20"/>
    <w:pPr>
      <w:overflowPunct/>
      <w:spacing w:before="57" w:after="57"/>
      <w:ind w:left="1190" w:right="0" w:hanging="340"/>
      <w:jc w:val="both"/>
    </w:pPr>
    <w:rPr>
      <w:rFonts w:ascii="Times New Roman" w:eastAsia="Times New Roman" w:hAnsi="Times New Roman" w:cs="Times New Roman"/>
      <w:sz w:val="24"/>
    </w:rPr>
  </w:style>
  <w:style w:type="paragraph" w:customStyle="1" w:styleId="Varianta20start">
    <w:name w:val="Varianta_20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20konec">
    <w:name w:val="Varianta_20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20start">
    <w:name w:val="Ucinnost_20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20konec">
    <w:name w:val="Ucinnost_20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20start">
    <w:name w:val="Pripominky_20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21">
    <w:name w:val="21"/>
    <w:pPr>
      <w:overflowPunct/>
      <w:spacing w:before="57" w:after="227"/>
      <w:ind w:left="1190" w:right="0" w:hanging="340"/>
      <w:jc w:val="both"/>
    </w:pPr>
    <w:rPr>
      <w:rFonts w:ascii="Times New Roman" w:eastAsia="Times New Roman" w:hAnsi="Times New Roman" w:cs="Times New Roman"/>
      <w:sz w:val="24"/>
    </w:rPr>
  </w:style>
  <w:style w:type="paragraph" w:customStyle="1" w:styleId="Varianta21start">
    <w:name w:val="Varianta_21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21konec">
    <w:name w:val="Varianta_21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21start">
    <w:name w:val="Ucinnost_21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21konec">
    <w:name w:val="Ucinnost_21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21start">
    <w:name w:val="Pripominky_21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22">
    <w:name w:val="22"/>
    <w:pPr>
      <w:spacing w:before="0" w:after="57"/>
      <w:ind w:left="510" w:right="0"/>
      <w:jc w:val="both"/>
    </w:pPr>
    <w:rPr>
      <w:rFonts w:ascii="Times New Roman" w:eastAsia="Times New Roman" w:hAnsi="Times New Roman" w:cs="Times New Roman"/>
      <w:sz w:val="24"/>
    </w:rPr>
  </w:style>
  <w:style w:type="paragraph" w:customStyle="1" w:styleId="23">
    <w:name w:val="23"/>
    <w:pPr>
      <w:overflowPunct/>
      <w:spacing w:before="0" w:after="113"/>
      <w:ind w:left="0" w:right="0" w:firstLine="0"/>
      <w:jc w:val="center"/>
    </w:pPr>
    <w:rPr>
      <w:rFonts w:ascii="Times New Roman" w:eastAsia="Times New Roman" w:hAnsi="Times New Roman" w:cs="Times New Roman"/>
      <w:sz w:val="28"/>
    </w:rPr>
  </w:style>
  <w:style w:type="paragraph" w:customStyle="1" w:styleId="24">
    <w:name w:val="24"/>
    <w:pPr>
      <w:spacing w:before="57" w:after="170"/>
      <w:ind w:left="850" w:right="850"/>
      <w:jc w:val="center"/>
    </w:pPr>
    <w:rPr>
      <w:rFonts w:ascii="Times New Roman" w:eastAsia="Times New Roman" w:hAnsi="Times New Roman" w:cs="Times New Roman"/>
      <w:b/>
      <w:sz w:val="26"/>
    </w:rPr>
  </w:style>
  <w:style w:type="paragraph" w:customStyle="1" w:styleId="25">
    <w:name w:val="25"/>
    <w:pPr>
      <w:overflowPunct/>
      <w:spacing w:before="227" w:after="113"/>
      <w:ind w:left="0" w:right="0" w:firstLine="0"/>
      <w:jc w:val="center"/>
    </w:pPr>
    <w:rPr>
      <w:rFonts w:ascii="Times New Roman" w:eastAsia="Times New Roman" w:hAnsi="Times New Roman" w:cs="Times New Roman"/>
      <w:sz w:val="28"/>
    </w:rPr>
  </w:style>
  <w:style w:type="paragraph" w:customStyle="1" w:styleId="26">
    <w:name w:val="26"/>
    <w:pPr>
      <w:spacing w:before="57" w:after="57"/>
      <w:ind w:right="0"/>
      <w:jc w:val="center"/>
    </w:pPr>
    <w:rPr>
      <w:rFonts w:ascii="Times New Roman" w:eastAsia="Times New Roman" w:hAnsi="Times New Roman" w:cs="Times New Roman"/>
      <w:sz w:val="24"/>
    </w:rPr>
  </w:style>
  <w:style w:type="paragraph" w:customStyle="1" w:styleId="27">
    <w:name w:val="27"/>
    <w:pPr>
      <w:spacing w:before="57" w:after="57"/>
      <w:ind w:right="0"/>
      <w:jc w:val="center"/>
    </w:pPr>
    <w:rPr>
      <w:rFonts w:ascii="Times New Roman" w:eastAsia="Times New Roman" w:hAnsi="Times New Roman" w:cs="Times New Roman"/>
      <w:sz w:val="24"/>
    </w:rPr>
  </w:style>
  <w:style w:type="paragraph" w:customStyle="1" w:styleId="28">
    <w:name w:val="28"/>
    <w:pPr>
      <w:spacing w:before="57" w:after="0"/>
      <w:ind w:right="0"/>
      <w:jc w:val="center"/>
    </w:pPr>
    <w:rPr>
      <w:rFonts w:ascii="Times New Roman" w:eastAsia="Times New Roman" w:hAnsi="Times New Roman" w:cs="Times New Roman"/>
      <w:sz w:val="24"/>
    </w:rPr>
  </w:style>
  <w:style w:type="paragraph" w:customStyle="1" w:styleId="29">
    <w:name w:val="29"/>
    <w:pPr>
      <w:pBdr>
        <w:top w:val="single" w:sz="11" w:space="0" w:color="000000"/>
      </w:pBdr>
      <w:spacing w:before="510" w:after="57"/>
      <w:ind w:right="6236"/>
      <w:jc w:val="left"/>
    </w:pPr>
    <w:rPr>
      <w:rFonts w:ascii="Times New Roman" w:eastAsia="Times New Roman" w:hAnsi="Times New Roman" w:cs="Times New Roman"/>
      <w:sz w:val="18"/>
    </w:rPr>
  </w:style>
  <w:style w:type="paragraph" w:customStyle="1" w:styleId="30">
    <w:name w:val="30"/>
    <w:pPr>
      <w:overflowPunct/>
      <w:spacing w:before="57" w:after="113"/>
      <w:ind w:left="227" w:right="0" w:hanging="227"/>
      <w:jc w:val="left"/>
    </w:pPr>
    <w:rPr>
      <w:rFonts w:ascii="Times New Roman" w:eastAsia="Times New Roman" w:hAnsi="Times New Roman" w:cs="Times New Roman"/>
      <w:sz w:val="20"/>
    </w:rPr>
  </w:style>
  <w:style w:type="paragraph" w:customStyle="1" w:styleId="Varianta30start">
    <w:name w:val="Varianta_30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30konec">
    <w:name w:val="Varianta_30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30start">
    <w:name w:val="Ucinnost_30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30konec">
    <w:name w:val="Ucinnost_30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30start">
    <w:name w:val="Pripominky_30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 w:type="paragraph" w:customStyle="1" w:styleId="31">
    <w:name w:val="31"/>
    <w:pPr>
      <w:overflowPunct/>
      <w:spacing w:before="113" w:after="113"/>
      <w:ind w:left="227" w:right="0" w:hanging="227"/>
      <w:jc w:val="left"/>
    </w:pPr>
    <w:rPr>
      <w:rFonts w:ascii="Times New Roman" w:eastAsia="Times New Roman" w:hAnsi="Times New Roman" w:cs="Times New Roman"/>
      <w:sz w:val="20"/>
    </w:rPr>
  </w:style>
  <w:style w:type="paragraph" w:customStyle="1" w:styleId="Varianta31start">
    <w:name w:val="Varianta_31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31konec">
    <w:name w:val="Varianta_31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31start">
    <w:name w:val="Ucinnost_31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31konec">
    <w:name w:val="Ucinnost_31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31start">
    <w:name w:val="Pripominky_31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 w:type="paragraph" w:customStyle="1" w:styleId="32">
    <w:name w:val="32"/>
    <w:pPr>
      <w:overflowPunct/>
      <w:spacing w:before="113" w:after="170"/>
      <w:ind w:left="227" w:right="0" w:hanging="227"/>
      <w:jc w:val="left"/>
    </w:pPr>
    <w:rPr>
      <w:rFonts w:ascii="Times New Roman" w:eastAsia="Times New Roman" w:hAnsi="Times New Roman" w:cs="Times New Roman"/>
      <w:sz w:val="20"/>
    </w:rPr>
  </w:style>
  <w:style w:type="paragraph" w:customStyle="1" w:styleId="Varianta32start">
    <w:name w:val="Varianta_32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32konec">
    <w:name w:val="Varianta_32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32start">
    <w:name w:val="Ucinnost_32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32konec">
    <w:name w:val="Ucinnost_32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32start">
    <w:name w:val="Pripominky_32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Sb_1999_106_2025-08-19_IZ</dc:title>
  <dc:creator>e-Legislativa</dc:creator>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relationId">
    <vt:lpwstr>b7c182b856152f77345a00d406008c31</vt:lpwstr>
  </property>
  <property fmtid="{D5CDD505-2E9C-101B-9397-08002B2CF9AE}" pid="3" name="IdPodprostoru">
    <vt:lpwstr/>
  </property>
  <property fmtid="{D5CDD505-2E9C-101B-9397-08002B2CF9AE}" pid="4" name="JeUzavrena">
    <vt:lpwstr/>
  </property>
  <property fmtid="{D5CDD505-2E9C-101B-9397-08002B2CF9AE}" pid="5" name="PozadavekId">
    <vt:lpwstr>96440ef4-3a33-483b-addc-1b761780737f</vt:lpwstr>
  </property>
  <property fmtid="{D5CDD505-2E9C-101B-9397-08002B2CF9AE}" pid="6" name="Verze aplikace">
    <vt:lpwstr>v1.0-07.38</vt:lpwstr>
  </property>
  <property fmtid="{D5CDD505-2E9C-101B-9397-08002B2CF9AE}" pid="7" name="VrstvaNavrhuId">
    <vt:lpwstr/>
  </property>
  <property fmtid="{D5CDD505-2E9C-101B-9397-08002B2CF9AE}" pid="8" name="VrstvaObsahuId">
    <vt:lpwstr/>
  </property>
</Properties>
</file>